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4D0A" w:rsidRPr="00E333A1" w:rsidRDefault="00D7466F">
      <w:pPr>
        <w:rPr>
          <w:b/>
          <w:bCs/>
          <w:sz w:val="32"/>
          <w:szCs w:val="32"/>
          <w:lang w:val="en-US"/>
        </w:rPr>
      </w:pPr>
      <w:r w:rsidRPr="00E333A1">
        <w:rPr>
          <w:b/>
          <w:bCs/>
          <w:sz w:val="32"/>
          <w:szCs w:val="32"/>
          <w:lang w:val="en-US"/>
        </w:rPr>
        <w:t>ZF Technology and Policy of Electrical Energy Storage</w:t>
      </w:r>
    </w:p>
    <w:p w:rsidR="00F845E2" w:rsidRDefault="00F845E2">
      <w:pPr>
        <w:rPr>
          <w:b/>
          <w:bCs/>
          <w:lang w:val="en-US"/>
        </w:rPr>
      </w:pPr>
    </w:p>
    <w:p w:rsidR="00D7466F" w:rsidRPr="00E333A1" w:rsidRDefault="00F845E2">
      <w:pPr>
        <w:rPr>
          <w:b/>
          <w:bCs/>
          <w:sz w:val="28"/>
          <w:szCs w:val="28"/>
          <w:lang w:val="en-US"/>
        </w:rPr>
      </w:pPr>
      <w:r w:rsidRPr="00E333A1">
        <w:rPr>
          <w:b/>
          <w:bCs/>
          <w:sz w:val="28"/>
          <w:szCs w:val="28"/>
          <w:lang w:val="en-US"/>
        </w:rPr>
        <w:t>Lecture 1:</w:t>
      </w:r>
    </w:p>
    <w:p w:rsidR="00D7466F" w:rsidRPr="000961B0" w:rsidRDefault="000961B0" w:rsidP="00B33B07">
      <w:pPr>
        <w:rPr>
          <w:b/>
          <w:bCs/>
          <w:lang w:val="en-US"/>
        </w:rPr>
      </w:pPr>
      <w:r w:rsidRPr="000961B0">
        <w:rPr>
          <w:b/>
          <w:bCs/>
          <w:lang w:val="en-US"/>
        </w:rPr>
        <w:t>3 Reasons to look at energy storage:</w:t>
      </w:r>
    </w:p>
    <w:p w:rsidR="000961B0" w:rsidRDefault="000961B0" w:rsidP="000961B0">
      <w:pPr>
        <w:pStyle w:val="Listenabsatz"/>
        <w:numPr>
          <w:ilvl w:val="0"/>
          <w:numId w:val="1"/>
        </w:numPr>
        <w:rPr>
          <w:lang w:val="en-US"/>
        </w:rPr>
      </w:pPr>
      <w:r>
        <w:rPr>
          <w:lang w:val="en-US"/>
        </w:rPr>
        <w:t>Still 1.1bn people lack access to electricity; strong correlation of electrification rate and poverty rate</w:t>
      </w:r>
    </w:p>
    <w:p w:rsidR="000961B0" w:rsidRDefault="000961B0" w:rsidP="000961B0">
      <w:pPr>
        <w:ind w:left="720"/>
        <w:rPr>
          <w:lang w:val="en-US"/>
        </w:rPr>
      </w:pPr>
      <w:r w:rsidRPr="000961B0">
        <w:rPr>
          <w:lang w:val="en-US"/>
        </w:rPr>
        <w:sym w:font="Wingdings" w:char="F0E0"/>
      </w:r>
      <w:r>
        <w:rPr>
          <w:lang w:val="en-US"/>
        </w:rPr>
        <w:t xml:space="preserve"> Renewables with batteries can help (Micro-Grids with battery storage cheaper than diesel-generator)</w:t>
      </w:r>
    </w:p>
    <w:p w:rsidR="000961B0" w:rsidRDefault="005F487E" w:rsidP="000961B0">
      <w:pPr>
        <w:pStyle w:val="Listenabsatz"/>
        <w:numPr>
          <w:ilvl w:val="0"/>
          <w:numId w:val="1"/>
        </w:numPr>
        <w:rPr>
          <w:lang w:val="en-US"/>
        </w:rPr>
      </w:pPr>
      <w:r>
        <w:rPr>
          <w:lang w:val="en-US"/>
        </w:rPr>
        <w:t>Oil production and reserves won’t be able to meet demand indefinitely and will become costly</w:t>
      </w:r>
    </w:p>
    <w:p w:rsidR="0038200B" w:rsidRDefault="0038200B" w:rsidP="0038200B">
      <w:pPr>
        <w:pStyle w:val="Listenabsatz"/>
        <w:rPr>
          <w:lang w:val="en-US"/>
        </w:rPr>
      </w:pP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also plays major role in geopolitics</w:t>
      </w:r>
    </w:p>
    <w:p w:rsidR="0038200B" w:rsidRDefault="0038200B" w:rsidP="0038200B">
      <w:pPr>
        <w:pStyle w:val="Listenabsatz"/>
        <w:rPr>
          <w:lang w:val="en-US"/>
        </w:rPr>
      </w:pP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Road transport is and will be major consumer of oil </w:t>
      </w: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alternative solution needed to reduce dependency</w:t>
      </w:r>
    </w:p>
    <w:p w:rsidR="0038200B" w:rsidRDefault="0038200B" w:rsidP="0038200B">
      <w:pPr>
        <w:pStyle w:val="Listenabsatz"/>
        <w:numPr>
          <w:ilvl w:val="0"/>
          <w:numId w:val="1"/>
        </w:numPr>
        <w:rPr>
          <w:lang w:val="en-US"/>
        </w:rPr>
      </w:pPr>
      <w:r>
        <w:rPr>
          <w:lang w:val="en-US"/>
        </w:rPr>
        <w:t>Climate Change</w:t>
      </w:r>
    </w:p>
    <w:p w:rsidR="0038200B" w:rsidRDefault="0038200B" w:rsidP="0038200B">
      <w:pPr>
        <w:pStyle w:val="Listenabsatz"/>
        <w:rPr>
          <w:lang w:val="en-US"/>
        </w:rPr>
      </w:pP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electricity: highest emissions (beside industry) and highest emission growth rates</w:t>
      </w:r>
    </w:p>
    <w:p w:rsidR="0038200B" w:rsidRDefault="0038200B" w:rsidP="0038200B">
      <w:pPr>
        <w:pStyle w:val="Listenabsatz"/>
        <w:rPr>
          <w:lang w:val="en-US"/>
        </w:rPr>
      </w:pP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Most renewables are intermittent </w:t>
      </w:r>
      <w:r w:rsidRPr="0038200B">
        <w:rPr>
          <w:lang w:val="en-US"/>
        </w:rPr>
        <w:sym w:font="Wingdings" w:char="F0E0"/>
      </w:r>
      <w:r>
        <w:rPr>
          <w:lang w:val="en-US"/>
        </w:rPr>
        <w:t xml:space="preserve"> need storage solution to balance electricity shortage/over-production</w:t>
      </w:r>
    </w:p>
    <w:p w:rsidR="0038200B" w:rsidRDefault="0038200B" w:rsidP="0038200B">
      <w:pPr>
        <w:rPr>
          <w:lang w:val="en-US"/>
        </w:rPr>
      </w:pPr>
    </w:p>
    <w:p w:rsidR="0038200B" w:rsidRDefault="0038200B" w:rsidP="0038200B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Different energy </w:t>
      </w:r>
      <w:r w:rsidR="000F4F2F">
        <w:rPr>
          <w:b/>
          <w:bCs/>
          <w:lang w:val="en-US"/>
        </w:rPr>
        <w:t>storage applications with different specifications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9"/>
        <w:gridCol w:w="4821"/>
      </w:tblGrid>
      <w:tr w:rsidR="000F4F2F" w:rsidRPr="002865C3" w:rsidTr="0015261E">
        <w:tc>
          <w:tcPr>
            <w:tcW w:w="5225" w:type="dxa"/>
          </w:tcPr>
          <w:p w:rsidR="000F4F2F" w:rsidRDefault="000F4F2F" w:rsidP="0038200B">
            <w:pPr>
              <w:rPr>
                <w:b/>
                <w:bCs/>
                <w:lang w:val="en-US"/>
              </w:rPr>
            </w:pPr>
            <w:r w:rsidRPr="000F4F2F">
              <w:rPr>
                <w:b/>
                <w:bCs/>
                <w:noProof/>
                <w:lang w:val="en-US"/>
              </w:rPr>
              <w:drawing>
                <wp:inline distT="0" distB="0" distL="0" distR="0" wp14:anchorId="164BBD80" wp14:editId="23A88267">
                  <wp:extent cx="3443988" cy="3036711"/>
                  <wp:effectExtent l="0" t="0" r="0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394" cy="3043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0F4F2F" w:rsidRDefault="000F4F2F" w:rsidP="000F4F2F">
            <w:pPr>
              <w:rPr>
                <w:lang w:val="en-US"/>
              </w:rPr>
            </w:pPr>
            <w:r w:rsidRPr="000F4F2F">
              <w:rPr>
                <w:lang w:val="en-US"/>
              </w:rPr>
              <w:t>Most important Variable storage application</w:t>
            </w:r>
          </w:p>
          <w:p w:rsidR="000F4F2F" w:rsidRPr="000F4F2F" w:rsidRDefault="000F4F2F" w:rsidP="000F4F2F">
            <w:pPr>
              <w:pStyle w:val="Listenabsatz"/>
              <w:numPr>
                <w:ilvl w:val="0"/>
                <w:numId w:val="2"/>
              </w:numPr>
              <w:rPr>
                <w:lang w:val="en-US"/>
              </w:rPr>
            </w:pPr>
            <w:r w:rsidRPr="000F4F2F">
              <w:rPr>
                <w:lang w:val="en-US"/>
              </w:rPr>
              <w:t>Charging/Discharging time</w:t>
            </w:r>
          </w:p>
          <w:p w:rsidR="000F4F2F" w:rsidRPr="000F4F2F" w:rsidRDefault="000F4F2F" w:rsidP="000F4F2F">
            <w:pPr>
              <w:pStyle w:val="Listenabsatz"/>
              <w:numPr>
                <w:ilvl w:val="0"/>
                <w:numId w:val="2"/>
              </w:numPr>
              <w:rPr>
                <w:lang w:val="en-US"/>
              </w:rPr>
            </w:pPr>
            <w:r w:rsidRPr="000F4F2F">
              <w:rPr>
                <w:lang w:val="en-US"/>
              </w:rPr>
              <w:t>Energy capacity</w:t>
            </w:r>
          </w:p>
          <w:p w:rsidR="000F4F2F" w:rsidRPr="000F4F2F" w:rsidRDefault="000F4F2F" w:rsidP="000F4F2F">
            <w:pPr>
              <w:pStyle w:val="Listenabsatz"/>
              <w:numPr>
                <w:ilvl w:val="0"/>
                <w:numId w:val="2"/>
              </w:numPr>
              <w:rPr>
                <w:lang w:val="en-US"/>
              </w:rPr>
            </w:pPr>
            <w:r w:rsidRPr="000F4F2F">
              <w:rPr>
                <w:lang w:val="en-US"/>
              </w:rPr>
              <w:t>Cycle Frequency</w:t>
            </w:r>
          </w:p>
          <w:p w:rsidR="000F4F2F" w:rsidRPr="000F4F2F" w:rsidRDefault="000F4F2F" w:rsidP="000F4F2F">
            <w:pPr>
              <w:pStyle w:val="Listenabsatz"/>
              <w:numPr>
                <w:ilvl w:val="0"/>
                <w:numId w:val="2"/>
              </w:numPr>
              <w:rPr>
                <w:lang w:val="en-US"/>
              </w:rPr>
            </w:pPr>
            <w:r w:rsidRPr="000F4F2F">
              <w:rPr>
                <w:lang w:val="en-US"/>
              </w:rPr>
              <w:t>power, density, weight and size, price, heat development, …</w:t>
            </w:r>
          </w:p>
        </w:tc>
      </w:tr>
    </w:tbl>
    <w:p w:rsidR="000F4F2F" w:rsidRDefault="000F4F2F" w:rsidP="0038200B">
      <w:pPr>
        <w:rPr>
          <w:b/>
          <w:bCs/>
          <w:lang w:val="en-US"/>
        </w:rPr>
      </w:pPr>
    </w:p>
    <w:p w:rsidR="000F4F2F" w:rsidRDefault="000F4F2F" w:rsidP="0038200B">
      <w:pPr>
        <w:rPr>
          <w:b/>
          <w:bCs/>
          <w:lang w:val="en-US"/>
        </w:rPr>
      </w:pPr>
      <w:r>
        <w:rPr>
          <w:b/>
          <w:bCs/>
          <w:lang w:val="en-US"/>
        </w:rPr>
        <w:t>Different Energy storage Technologies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5"/>
        <w:gridCol w:w="4535"/>
      </w:tblGrid>
      <w:tr w:rsidR="00ED7CAB" w:rsidTr="0015261E">
        <w:tc>
          <w:tcPr>
            <w:tcW w:w="5225" w:type="dxa"/>
          </w:tcPr>
          <w:p w:rsidR="00ED7CAB" w:rsidRDefault="00ED7CAB" w:rsidP="0038200B">
            <w:pPr>
              <w:rPr>
                <w:b/>
                <w:bCs/>
                <w:lang w:val="en-US"/>
              </w:rPr>
            </w:pPr>
            <w:r w:rsidRPr="000F4F2F">
              <w:rPr>
                <w:b/>
                <w:bCs/>
                <w:noProof/>
                <w:lang w:val="en-US"/>
              </w:rPr>
              <w:drawing>
                <wp:inline distT="0" distB="0" distL="0" distR="0" wp14:anchorId="1B8DF004" wp14:editId="2F3D9907">
                  <wp:extent cx="3680178" cy="2760134"/>
                  <wp:effectExtent l="0" t="0" r="3175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832" cy="2761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ED7CAB" w:rsidRDefault="00ED7CAB" w:rsidP="0038200B">
            <w:pPr>
              <w:rPr>
                <w:lang w:val="en-US"/>
              </w:rPr>
            </w:pPr>
            <w:r>
              <w:rPr>
                <w:lang w:val="en-US"/>
              </w:rPr>
              <w:t xml:space="preserve">Pumped hydro still dominating global installed capacity (MW), followed by electrochemical (mostly lithium based) and thermal </w:t>
            </w:r>
          </w:p>
          <w:p w:rsidR="00ED7CAB" w:rsidRDefault="00ED7CAB" w:rsidP="0038200B">
            <w:pPr>
              <w:rPr>
                <w:lang w:val="en-US"/>
              </w:rPr>
            </w:pPr>
          </w:p>
          <w:p w:rsidR="00ED7CAB" w:rsidRPr="00ED7CAB" w:rsidRDefault="00ED7CAB" w:rsidP="003820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Cost of Storing electricity still high</w:t>
            </w:r>
          </w:p>
          <w:p w:rsidR="00ED7CAB" w:rsidRPr="00ED7CAB" w:rsidRDefault="00ED7CAB" w:rsidP="0038200B">
            <w:pPr>
              <w:rPr>
                <w:lang w:val="en-US"/>
              </w:rPr>
            </w:pPr>
            <w:r w:rsidRPr="00ED7CAB">
              <w:rPr>
                <w:noProof/>
                <w:lang w:val="en-US"/>
              </w:rPr>
              <w:drawing>
                <wp:inline distT="0" distB="0" distL="0" distR="0" wp14:anchorId="09268A61" wp14:editId="19611569">
                  <wp:extent cx="2786944" cy="1586414"/>
                  <wp:effectExtent l="0" t="0" r="0" b="127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365" cy="159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4F2F" w:rsidRDefault="000F4F2F" w:rsidP="0038200B">
      <w:pPr>
        <w:rPr>
          <w:b/>
          <w:bCs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5777"/>
      </w:tblGrid>
      <w:tr w:rsidR="00F845E2" w:rsidRPr="002865C3" w:rsidTr="0015261E">
        <w:tc>
          <w:tcPr>
            <w:tcW w:w="4673" w:type="dxa"/>
          </w:tcPr>
          <w:p w:rsidR="00F845E2" w:rsidRDefault="00F845E2" w:rsidP="0038200B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The future is bright:</w:t>
            </w:r>
          </w:p>
          <w:p w:rsidR="00F845E2" w:rsidRDefault="00F845E2" w:rsidP="0038200B">
            <w:pPr>
              <w:rPr>
                <w:lang w:val="en-US"/>
              </w:rPr>
            </w:pPr>
            <w:r>
              <w:rPr>
                <w:lang w:val="en-US"/>
              </w:rPr>
              <w:t>3 strong trends driving case of energy storage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3"/>
              </w:numPr>
              <w:rPr>
                <w:lang w:val="en-US"/>
              </w:rPr>
            </w:pPr>
            <w:r>
              <w:rPr>
                <w:lang w:val="en-US"/>
              </w:rPr>
              <w:t>Rise of intermittent renewable power generation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3"/>
              </w:numPr>
              <w:rPr>
                <w:lang w:val="en-US"/>
              </w:rPr>
            </w:pPr>
            <w:r>
              <w:rPr>
                <w:lang w:val="en-US"/>
              </w:rPr>
              <w:t>Rise of electric mobility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3"/>
              </w:numPr>
              <w:rPr>
                <w:lang w:val="en-US"/>
              </w:rPr>
            </w:pPr>
            <w:r>
              <w:rPr>
                <w:lang w:val="en-US"/>
              </w:rPr>
              <w:t>Falling costs of storage technologies due to innovation and scale</w:t>
            </w:r>
          </w:p>
          <w:p w:rsidR="00F845E2" w:rsidRPr="00F845E2" w:rsidRDefault="00F845E2" w:rsidP="00F845E2">
            <w:pPr>
              <w:rPr>
                <w:lang w:val="en-US"/>
              </w:rPr>
            </w:pPr>
            <w:r>
              <w:rPr>
                <w:lang w:val="en-US"/>
              </w:rPr>
              <w:t>As consequence, industry’s expectations for energy storage are high</w:t>
            </w:r>
          </w:p>
        </w:tc>
        <w:tc>
          <w:tcPr>
            <w:tcW w:w="5777" w:type="dxa"/>
          </w:tcPr>
          <w:p w:rsidR="00F845E2" w:rsidRDefault="00F845E2" w:rsidP="0038200B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>The present however is grey: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 w:rsidRPr="00F845E2">
              <w:rPr>
                <w:lang w:val="en-US"/>
              </w:rPr>
              <w:t>Current systemic demand in most mainland electricity grids is limited for energy storage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Economic viability of energy storage serving one application is NOT easy to achieve in most countries</w:t>
            </w:r>
          </w:p>
          <w:p w:rsidR="00F845E2" w:rsidRDefault="00F845E2" w:rsidP="00F845E2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Electric mobility still depends on policy support</w:t>
            </w:r>
          </w:p>
          <w:p w:rsidR="00F845E2" w:rsidRPr="00F845E2" w:rsidRDefault="00F845E2" w:rsidP="00F845E2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Several bankruptcies of leading energy storage companies</w:t>
            </w:r>
          </w:p>
          <w:p w:rsidR="00F845E2" w:rsidRPr="00F845E2" w:rsidRDefault="00F845E2" w:rsidP="0038200B">
            <w:pPr>
              <w:rPr>
                <w:lang w:val="en-US"/>
              </w:rPr>
            </w:pPr>
          </w:p>
        </w:tc>
      </w:tr>
    </w:tbl>
    <w:p w:rsidR="00F845E2" w:rsidRDefault="00F845E2" w:rsidP="0038200B">
      <w:pPr>
        <w:rPr>
          <w:b/>
          <w:bCs/>
          <w:lang w:val="en-US"/>
        </w:rPr>
      </w:pPr>
      <w:r>
        <w:rPr>
          <w:b/>
          <w:bCs/>
          <w:lang w:val="en-US"/>
        </w:rPr>
        <w:t>Summary of Lecture:</w:t>
      </w:r>
    </w:p>
    <w:p w:rsidR="00F845E2" w:rsidRPr="00F845E2" w:rsidRDefault="00F845E2" w:rsidP="00F845E2">
      <w:pPr>
        <w:pStyle w:val="Listenabsatz"/>
        <w:numPr>
          <w:ilvl w:val="0"/>
          <w:numId w:val="4"/>
        </w:numPr>
        <w:rPr>
          <w:lang w:val="en-US"/>
        </w:rPr>
      </w:pPr>
      <w:r w:rsidRPr="00F845E2">
        <w:rPr>
          <w:lang w:val="en-US"/>
        </w:rPr>
        <w:t xml:space="preserve">Electric energy storage (EES) will play important role in a low-carbon, highly </w:t>
      </w:r>
      <w:r>
        <w:rPr>
          <w:lang w:val="en-US"/>
        </w:rPr>
        <w:t xml:space="preserve">electrified future in </w:t>
      </w:r>
      <w:r w:rsidRPr="00F845E2">
        <w:rPr>
          <w:lang w:val="en-US"/>
        </w:rPr>
        <w:t>different applications. At the moment, the situation is still dependent on policies.</w:t>
      </w:r>
    </w:p>
    <w:p w:rsidR="00F845E2" w:rsidRPr="00F845E2" w:rsidRDefault="00F845E2" w:rsidP="00F845E2">
      <w:pPr>
        <w:pStyle w:val="Listenabsatz"/>
        <w:numPr>
          <w:ilvl w:val="0"/>
          <w:numId w:val="4"/>
        </w:numPr>
        <w:rPr>
          <w:lang w:val="en-US"/>
        </w:rPr>
      </w:pPr>
      <w:r w:rsidRPr="00F845E2">
        <w:rPr>
          <w:lang w:val="en-US"/>
        </w:rPr>
        <w:t>Batteries (in particular Li-ion) are relatively flexible EES solution</w:t>
      </w:r>
    </w:p>
    <w:p w:rsidR="00F845E2" w:rsidRDefault="00F845E2" w:rsidP="00F845E2">
      <w:pPr>
        <w:pStyle w:val="Listenabsatz"/>
        <w:numPr>
          <w:ilvl w:val="0"/>
          <w:numId w:val="4"/>
        </w:numPr>
        <w:rPr>
          <w:lang w:val="en-US"/>
        </w:rPr>
      </w:pPr>
      <w:r w:rsidRPr="00F845E2">
        <w:rPr>
          <w:lang w:val="en-US"/>
        </w:rPr>
        <w:t>Further innovation is needed in order to improve performance and reduce cost of new</w:t>
      </w:r>
      <w:r>
        <w:rPr>
          <w:lang w:val="en-US"/>
        </w:rPr>
        <w:t xml:space="preserve"> </w:t>
      </w:r>
      <w:r w:rsidRPr="00F845E2">
        <w:rPr>
          <w:lang w:val="en-US"/>
        </w:rPr>
        <w:t>EES technologies</w:t>
      </w:r>
    </w:p>
    <w:p w:rsidR="00F845E2" w:rsidRDefault="00F845E2" w:rsidP="00F845E2">
      <w:pPr>
        <w:rPr>
          <w:lang w:val="en-US"/>
        </w:rPr>
      </w:pPr>
    </w:p>
    <w:p w:rsidR="00F845E2" w:rsidRPr="00E333A1" w:rsidRDefault="009D5E81" w:rsidP="00F845E2">
      <w:pPr>
        <w:rPr>
          <w:b/>
          <w:bCs/>
          <w:sz w:val="28"/>
          <w:szCs w:val="28"/>
          <w:lang w:val="en-US"/>
        </w:rPr>
      </w:pPr>
      <w:r w:rsidRPr="00E333A1">
        <w:rPr>
          <w:b/>
          <w:bCs/>
          <w:sz w:val="28"/>
          <w:szCs w:val="28"/>
          <w:lang w:val="en-US"/>
        </w:rPr>
        <w:t>Lecture 2:</w:t>
      </w:r>
    </w:p>
    <w:p w:rsidR="008B17E0" w:rsidRDefault="008B17E0" w:rsidP="00F845E2">
      <w:pPr>
        <w:rPr>
          <w:b/>
          <w:bCs/>
          <w:lang w:val="en-US"/>
        </w:rPr>
      </w:pPr>
      <w:r>
        <w:rPr>
          <w:b/>
          <w:bCs/>
          <w:lang w:val="en-US"/>
        </w:rPr>
        <w:t>P</w:t>
      </w:r>
      <w:r w:rsidR="00530B43">
        <w:rPr>
          <w:b/>
          <w:bCs/>
          <w:lang w:val="en-US"/>
        </w:rPr>
        <w:t>olitical System</w:t>
      </w:r>
    </w:p>
    <w:p w:rsidR="00530B43" w:rsidRDefault="00530B43" w:rsidP="00530B43">
      <w:pPr>
        <w:jc w:val="center"/>
        <w:rPr>
          <w:b/>
          <w:bCs/>
          <w:lang w:val="en-US"/>
        </w:rPr>
      </w:pPr>
      <w:r w:rsidRPr="00530B43">
        <w:rPr>
          <w:b/>
          <w:bCs/>
          <w:noProof/>
          <w:lang w:val="en-US"/>
        </w:rPr>
        <w:drawing>
          <wp:inline distT="0" distB="0" distL="0" distR="0" wp14:anchorId="53FC0953" wp14:editId="6E619C36">
            <wp:extent cx="4967112" cy="2917486"/>
            <wp:effectExtent l="0" t="0" r="0" b="381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74808" cy="292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61E" w:rsidRDefault="0015261E" w:rsidP="00530B43">
      <w:pPr>
        <w:rPr>
          <w:b/>
          <w:bCs/>
          <w:lang w:val="en-US"/>
        </w:rPr>
      </w:pPr>
    </w:p>
    <w:p w:rsidR="00530B43" w:rsidRDefault="00530B43" w:rsidP="00530B43">
      <w:pPr>
        <w:rPr>
          <w:b/>
          <w:bCs/>
          <w:lang w:val="en-US"/>
        </w:rPr>
      </w:pPr>
      <w:r>
        <w:rPr>
          <w:b/>
          <w:bCs/>
          <w:lang w:val="en-US"/>
        </w:rPr>
        <w:t>Role of the State in the economy?</w:t>
      </w:r>
    </w:p>
    <w:p w:rsidR="00530B43" w:rsidRDefault="00530B43" w:rsidP="00530B43">
      <w:pPr>
        <w:rPr>
          <w:b/>
          <w:bCs/>
          <w:lang w:val="en-US"/>
        </w:rPr>
      </w:pPr>
    </w:p>
    <w:p w:rsidR="00530B43" w:rsidRDefault="00530B43" w:rsidP="00530B43">
      <w:pPr>
        <w:jc w:val="center"/>
        <w:rPr>
          <w:b/>
          <w:bCs/>
          <w:lang w:val="en-US"/>
        </w:rPr>
      </w:pPr>
      <w:r w:rsidRPr="00530B43">
        <w:rPr>
          <w:b/>
          <w:bCs/>
          <w:noProof/>
          <w:lang w:val="en-US"/>
        </w:rPr>
        <w:drawing>
          <wp:inline distT="0" distB="0" distL="0" distR="0" wp14:anchorId="14035FF8" wp14:editId="778BD612">
            <wp:extent cx="4098164" cy="2156177"/>
            <wp:effectExtent l="0" t="0" r="4445" b="317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09079" cy="21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B43" w:rsidRDefault="00530B43" w:rsidP="00530B43">
      <w:pPr>
        <w:rPr>
          <w:b/>
          <w:bCs/>
          <w:lang w:val="en-US"/>
        </w:rPr>
      </w:pPr>
    </w:p>
    <w:p w:rsidR="0015261E" w:rsidRDefault="0015261E" w:rsidP="00530B43">
      <w:pPr>
        <w:rPr>
          <w:b/>
          <w:bCs/>
          <w:lang w:val="en-US"/>
        </w:rPr>
      </w:pPr>
    </w:p>
    <w:p w:rsidR="00530B43" w:rsidRDefault="009F06CF" w:rsidP="00530B43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When is policy intervention justified?</w:t>
      </w:r>
    </w:p>
    <w:p w:rsidR="009F06CF" w:rsidRDefault="009F06CF" w:rsidP="009F06CF">
      <w:pPr>
        <w:rPr>
          <w:b/>
          <w:bCs/>
          <w:lang w:val="en-US"/>
        </w:rPr>
      </w:pPr>
      <w:r>
        <w:rPr>
          <w:b/>
          <w:bCs/>
          <w:lang w:val="en-US"/>
        </w:rPr>
        <w:t>Neo-classical (mainstream) economics</w:t>
      </w:r>
    </w:p>
    <w:p w:rsidR="00F934E9" w:rsidRDefault="009F06CF" w:rsidP="00F934E9">
      <w:pPr>
        <w:rPr>
          <w:lang w:val="en-US"/>
        </w:rPr>
      </w:pPr>
      <w:r w:rsidRPr="00F934E9">
        <w:rPr>
          <w:lang w:val="en-US"/>
        </w:rPr>
        <w:t>Policy intervention is justifi</w:t>
      </w:r>
      <w:r w:rsidR="00F934E9">
        <w:rPr>
          <w:lang w:val="en-US"/>
        </w:rPr>
        <w:t>ed when Market failures exists: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225"/>
        <w:gridCol w:w="5225"/>
      </w:tblGrid>
      <w:tr w:rsidR="00C73484" w:rsidTr="00C73484">
        <w:tc>
          <w:tcPr>
            <w:tcW w:w="5225" w:type="dxa"/>
          </w:tcPr>
          <w:p w:rsidR="00C73484" w:rsidRDefault="00C73484" w:rsidP="00C73484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Externalities</w:t>
            </w:r>
          </w:p>
          <w:p w:rsidR="00C73484" w:rsidRDefault="00C73484" w:rsidP="00C73484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Market power</w:t>
            </w:r>
          </w:p>
          <w:p w:rsidR="00C73484" w:rsidRPr="00C73484" w:rsidRDefault="00C73484" w:rsidP="00C73484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Monopoly</w:t>
            </w:r>
          </w:p>
        </w:tc>
        <w:tc>
          <w:tcPr>
            <w:tcW w:w="5225" w:type="dxa"/>
          </w:tcPr>
          <w:p w:rsidR="00C73484" w:rsidRDefault="00C73484" w:rsidP="00C73484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 w:rsidRPr="00C73484">
              <w:rPr>
                <w:lang w:val="en-US"/>
              </w:rPr>
              <w:t>Property Rights</w:t>
            </w:r>
          </w:p>
          <w:p w:rsidR="00C73484" w:rsidRPr="00C73484" w:rsidRDefault="00C73484" w:rsidP="00C73484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Information failure</w:t>
            </w:r>
          </w:p>
          <w:p w:rsidR="00C73484" w:rsidRDefault="00C73484" w:rsidP="00F934E9">
            <w:pPr>
              <w:rPr>
                <w:lang w:val="en-US"/>
              </w:rPr>
            </w:pPr>
          </w:p>
        </w:tc>
      </w:tr>
    </w:tbl>
    <w:p w:rsidR="00C73484" w:rsidRDefault="00C73484" w:rsidP="00F934E9">
      <w:pPr>
        <w:rPr>
          <w:lang w:val="en-US"/>
        </w:rPr>
      </w:pPr>
    </w:p>
    <w:p w:rsidR="009F06CF" w:rsidRDefault="009F06CF" w:rsidP="009F06CF">
      <w:pPr>
        <w:rPr>
          <w:lang w:val="en-US"/>
        </w:rPr>
      </w:pPr>
      <w:r w:rsidRPr="009F06CF">
        <w:rPr>
          <w:lang w:val="en-US"/>
        </w:rPr>
        <w:sym w:font="Wingdings" w:char="F0E0"/>
      </w:r>
      <w:r>
        <w:rPr>
          <w:lang w:val="en-US"/>
        </w:rPr>
        <w:t xml:space="preserve"> Policy is about ensuring fair market transactions</w:t>
      </w:r>
    </w:p>
    <w:p w:rsidR="004713FA" w:rsidRDefault="004713FA" w:rsidP="009F06CF">
      <w:pPr>
        <w:rPr>
          <w:color w:val="FF0000"/>
          <w:lang w:val="en-US"/>
        </w:rPr>
      </w:pPr>
    </w:p>
    <w:p w:rsidR="004713FA" w:rsidRDefault="004713FA" w:rsidP="009F06CF">
      <w:pPr>
        <w:rPr>
          <w:b/>
          <w:bCs/>
          <w:color w:val="000000" w:themeColor="text1"/>
          <w:lang w:val="en-US"/>
        </w:rPr>
      </w:pPr>
      <w:r w:rsidRPr="004713FA">
        <w:rPr>
          <w:b/>
          <w:bCs/>
          <w:color w:val="000000" w:themeColor="text1"/>
          <w:lang w:val="en-US"/>
        </w:rPr>
        <w:t>Evolutionary economics</w:t>
      </w:r>
    </w:p>
    <w:p w:rsidR="004713FA" w:rsidRDefault="00F934E9" w:rsidP="009F06CF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Policy intervention in order to redirect social and technological </w:t>
      </w:r>
      <w:r w:rsidR="0015261E">
        <w:rPr>
          <w:color w:val="000000" w:themeColor="text1"/>
          <w:lang w:val="en-US"/>
        </w:rPr>
        <w:t>development</w:t>
      </w:r>
      <w:r>
        <w:rPr>
          <w:color w:val="000000" w:themeColor="text1"/>
          <w:lang w:val="en-US"/>
        </w:rPr>
        <w:t>:</w:t>
      </w:r>
    </w:p>
    <w:p w:rsidR="00F934E9" w:rsidRDefault="00F934E9" w:rsidP="00F934E9">
      <w:pPr>
        <w:pStyle w:val="Listenabsatz"/>
        <w:numPr>
          <w:ilvl w:val="0"/>
          <w:numId w:val="4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Markets are good for near-term optimization, only (tech space, time)</w:t>
      </w:r>
    </w:p>
    <w:p w:rsidR="00F934E9" w:rsidRDefault="00F934E9" w:rsidP="00F934E9">
      <w:pPr>
        <w:pStyle w:val="Listenabsatz"/>
        <w:numPr>
          <w:ilvl w:val="0"/>
          <w:numId w:val="4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Externalities</w:t>
      </w:r>
    </w:p>
    <w:p w:rsidR="00F934E9" w:rsidRDefault="00F934E9" w:rsidP="00F934E9">
      <w:pPr>
        <w:pStyle w:val="Listenabsatz"/>
        <w:numPr>
          <w:ilvl w:val="0"/>
          <w:numId w:val="4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System failures (coordination issues)</w:t>
      </w:r>
    </w:p>
    <w:p w:rsidR="00F934E9" w:rsidRPr="00F934E9" w:rsidRDefault="00F934E9" w:rsidP="00F934E9">
      <w:pPr>
        <w:rPr>
          <w:color w:val="000000" w:themeColor="text1"/>
          <w:lang w:val="en-US"/>
        </w:rPr>
      </w:pPr>
      <w:r w:rsidRPr="00F934E9">
        <w:rPr>
          <w:color w:val="000000" w:themeColor="text1"/>
          <w:lang w:val="en-US"/>
        </w:rPr>
        <w:sym w:font="Wingdings" w:char="F0E0"/>
      </w:r>
      <w:r>
        <w:rPr>
          <w:color w:val="000000" w:themeColor="text1"/>
          <w:lang w:val="en-US"/>
        </w:rPr>
        <w:t xml:space="preserve"> Policy is about shaping new systems and markets</w:t>
      </w:r>
    </w:p>
    <w:p w:rsidR="009F06CF" w:rsidRDefault="009F06CF" w:rsidP="009F06CF">
      <w:pPr>
        <w:rPr>
          <w:lang w:val="en-US"/>
        </w:rPr>
      </w:pPr>
    </w:p>
    <w:p w:rsidR="004713FA" w:rsidRDefault="004713FA" w:rsidP="009F06CF">
      <w:pPr>
        <w:rPr>
          <w:b/>
          <w:bCs/>
          <w:lang w:val="en-US"/>
        </w:rPr>
      </w:pPr>
      <w:r>
        <w:rPr>
          <w:b/>
          <w:bCs/>
          <w:lang w:val="en-US"/>
        </w:rPr>
        <w:t>Energy system specifics:</w:t>
      </w:r>
    </w:p>
    <w:p w:rsidR="004713FA" w:rsidRDefault="004713FA" w:rsidP="004713FA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Long time horizons</w:t>
      </w:r>
    </w:p>
    <w:p w:rsidR="004713FA" w:rsidRDefault="004713FA" w:rsidP="004713FA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Large investments</w:t>
      </w:r>
    </w:p>
    <w:p w:rsidR="004713FA" w:rsidRPr="004713FA" w:rsidRDefault="004713FA" w:rsidP="004713FA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Heterogeneity and strong externalities: underlying factors of complexity and uncertainty</w:t>
      </w:r>
    </w:p>
    <w:p w:rsidR="004713FA" w:rsidRDefault="004713FA" w:rsidP="00D8272E">
      <w:pPr>
        <w:jc w:val="center"/>
        <w:rPr>
          <w:lang w:val="en-US"/>
        </w:rPr>
      </w:pPr>
      <w:r w:rsidRPr="004713FA">
        <w:rPr>
          <w:noProof/>
          <w:lang w:val="en-US"/>
        </w:rPr>
        <w:drawing>
          <wp:inline distT="0" distB="0" distL="0" distR="0" wp14:anchorId="1314F82B" wp14:editId="0F7A6A24">
            <wp:extent cx="5712178" cy="2503856"/>
            <wp:effectExtent l="0" t="0" r="3175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9808" cy="252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272E" w:rsidRDefault="00D8272E" w:rsidP="009F06CF">
      <w:pPr>
        <w:rPr>
          <w:lang w:val="en-US"/>
        </w:rPr>
      </w:pPr>
    </w:p>
    <w:p w:rsidR="00D8272E" w:rsidRDefault="00D8272E" w:rsidP="00D8272E">
      <w:pPr>
        <w:jc w:val="center"/>
        <w:rPr>
          <w:lang w:val="en-US"/>
        </w:rPr>
      </w:pPr>
      <w:r w:rsidRPr="00D8272E">
        <w:rPr>
          <w:noProof/>
          <w:lang w:val="en-US"/>
        </w:rPr>
        <w:drawing>
          <wp:inline distT="0" distB="0" distL="0" distR="0" wp14:anchorId="5919A15B" wp14:editId="4DD1AC65">
            <wp:extent cx="5156616" cy="3255669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8477" cy="326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74B" w:rsidRPr="00C73484" w:rsidRDefault="00C73484" w:rsidP="00C73484">
      <w:pPr>
        <w:ind w:firstLine="360"/>
        <w:rPr>
          <w:b/>
          <w:bCs/>
          <w:lang w:val="en-US"/>
        </w:rPr>
      </w:pPr>
      <w:r w:rsidRPr="00C73484">
        <w:rPr>
          <w:b/>
          <w:bCs/>
          <w:lang w:val="en-US"/>
        </w:rPr>
        <w:lastRenderedPageBreak/>
        <w:t>Complexities in policy and Politics:</w:t>
      </w:r>
    </w:p>
    <w:p w:rsidR="00CE574B" w:rsidRDefault="00CE574B" w:rsidP="00CE574B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Many policy instruments come at a significant cost</w:t>
      </w:r>
    </w:p>
    <w:p w:rsidR="00CE574B" w:rsidRDefault="00CE574B" w:rsidP="00CE574B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 xml:space="preserve">Public funds are limited unless tax revenues are raised </w:t>
      </w:r>
      <w:r w:rsidRPr="00CE574B">
        <w:rPr>
          <w:lang w:val="en-US"/>
        </w:rPr>
        <w:sym w:font="Wingdings" w:char="F0E0"/>
      </w:r>
      <w:r>
        <w:rPr>
          <w:lang w:val="en-US"/>
        </w:rPr>
        <w:t xml:space="preserve"> can have detrimental effects on economy</w:t>
      </w:r>
    </w:p>
    <w:p w:rsidR="00CE574B" w:rsidRDefault="00CE574B" w:rsidP="00CE574B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Competition for funds between different actors within political arena (different ministries)</w:t>
      </w:r>
    </w:p>
    <w:p w:rsidR="00CE574B" w:rsidRDefault="00CE574B" w:rsidP="00CE574B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Allocation of funds is outcome of political process</w:t>
      </w:r>
    </w:p>
    <w:p w:rsidR="00CE574B" w:rsidRDefault="00CE574B" w:rsidP="00CE574B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Ministry of finance is always central and powerful (have the money and decides over it)</w:t>
      </w:r>
    </w:p>
    <w:p w:rsidR="00CE574B" w:rsidRDefault="00CE574B" w:rsidP="00CE574B">
      <w:pPr>
        <w:ind w:left="360"/>
        <w:rPr>
          <w:lang w:val="en-US"/>
        </w:rPr>
      </w:pPr>
      <w:r w:rsidRPr="00CE574B">
        <w:rPr>
          <w:lang w:val="en-US"/>
        </w:rPr>
        <w:sym w:font="Wingdings" w:char="F0E0"/>
      </w:r>
      <w:r>
        <w:rPr>
          <w:lang w:val="en-US"/>
        </w:rPr>
        <w:t xml:space="preserve"> One option: tap into private finance, use public funds to leverage private funds</w:t>
      </w:r>
    </w:p>
    <w:p w:rsidR="00201BF8" w:rsidRDefault="00201BF8" w:rsidP="00CE574B">
      <w:pPr>
        <w:ind w:left="360"/>
        <w:rPr>
          <w:lang w:val="en-US"/>
        </w:rPr>
      </w:pPr>
    </w:p>
    <w:p w:rsidR="00201BF8" w:rsidRDefault="00201BF8" w:rsidP="00CE574B">
      <w:pPr>
        <w:ind w:left="360"/>
        <w:rPr>
          <w:b/>
          <w:bCs/>
          <w:lang w:val="en-US"/>
        </w:rPr>
      </w:pPr>
      <w:r>
        <w:rPr>
          <w:b/>
          <w:bCs/>
          <w:lang w:val="en-US"/>
        </w:rPr>
        <w:t>Policies related to Energy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 xml:space="preserve">Health Policy: </w:t>
      </w:r>
      <w:r>
        <w:rPr>
          <w:lang w:val="en-US"/>
        </w:rPr>
        <w:t>Health care goals, Quality of life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>Energy Policy:</w:t>
      </w:r>
      <w:r>
        <w:rPr>
          <w:lang w:val="en-US"/>
        </w:rPr>
        <w:t xml:space="preserve"> Supply security, Cost of energy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>Security Policy:</w:t>
      </w:r>
      <w:r>
        <w:rPr>
          <w:lang w:val="en-US"/>
        </w:rPr>
        <w:t xml:space="preserve"> Protection of state and citizens against nation al crises, Energy independence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>Industrial Policy:</w:t>
      </w:r>
      <w:r>
        <w:rPr>
          <w:lang w:val="en-US"/>
        </w:rPr>
        <w:t xml:space="preserve"> Welfare maximization, Development and growth of competitive industries and avoidance of monopolies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>Monetary Policy:</w:t>
      </w:r>
      <w:r>
        <w:rPr>
          <w:lang w:val="en-US"/>
        </w:rPr>
        <w:t xml:space="preserve"> Control of money supply, Targeting an inflation or interest rate</w:t>
      </w:r>
    </w:p>
    <w:p w:rsidR="00201BF8" w:rsidRPr="00201BF8" w:rsidRDefault="00201BF8" w:rsidP="00201BF8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>
        <w:rPr>
          <w:b/>
          <w:bCs/>
          <w:lang w:val="en-US"/>
        </w:rPr>
        <w:t>Environmental Policy:</w:t>
      </w:r>
      <w:r>
        <w:rPr>
          <w:lang w:val="en-US"/>
        </w:rPr>
        <w:t xml:space="preserve"> Preservation of biophysical environment, Climate change mitigation</w:t>
      </w:r>
    </w:p>
    <w:p w:rsidR="00201BF8" w:rsidRDefault="00201BF8" w:rsidP="00201BF8">
      <w:pPr>
        <w:rPr>
          <w:lang w:val="en-US"/>
        </w:rPr>
      </w:pPr>
    </w:p>
    <w:p w:rsidR="00201BF8" w:rsidRDefault="00201BF8" w:rsidP="00201BF8">
      <w:pPr>
        <w:jc w:val="center"/>
        <w:rPr>
          <w:b/>
          <w:bCs/>
          <w:lang w:val="en-US"/>
        </w:rPr>
      </w:pPr>
      <w:r w:rsidRPr="00201BF8">
        <w:rPr>
          <w:b/>
          <w:bCs/>
          <w:noProof/>
          <w:lang w:val="en-US"/>
        </w:rPr>
        <w:drawing>
          <wp:inline distT="0" distB="0" distL="0" distR="0" wp14:anchorId="4CBB772F" wp14:editId="54A361CD">
            <wp:extent cx="3901396" cy="2404534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20972" cy="241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223" w:rsidRDefault="00EB6223" w:rsidP="00EB6223">
      <w:pPr>
        <w:jc w:val="center"/>
        <w:rPr>
          <w:b/>
          <w:bCs/>
          <w:lang w:val="en-US"/>
        </w:rPr>
      </w:pPr>
    </w:p>
    <w:p w:rsidR="0029323C" w:rsidRPr="0029323C" w:rsidRDefault="0029323C" w:rsidP="0029323C">
      <w:pPr>
        <w:rPr>
          <w:lang w:val="en-US"/>
        </w:rPr>
      </w:pPr>
      <w:r w:rsidRPr="0029323C">
        <w:rPr>
          <w:b/>
          <w:bCs/>
          <w:lang w:val="en-US"/>
        </w:rPr>
        <w:t>Policy Cycle:</w:t>
      </w:r>
      <w:r w:rsidRPr="0029323C">
        <w:rPr>
          <w:lang w:val="en-US"/>
        </w:rPr>
        <w:t xml:space="preserve"> Agenda setting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Policy formation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legitimation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implementation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evaluation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policy maintenance </w:t>
      </w:r>
      <w:r w:rsidRPr="0029323C">
        <w:rPr>
          <w:lang w:val="en-US"/>
        </w:rPr>
        <w:sym w:font="Wingdings" w:char="F0E0"/>
      </w:r>
      <w:r w:rsidRPr="0029323C">
        <w:rPr>
          <w:lang w:val="en-US"/>
        </w:rPr>
        <w:t xml:space="preserve"> agenda setting</w:t>
      </w:r>
    </w:p>
    <w:p w:rsidR="0029323C" w:rsidRDefault="0029323C" w:rsidP="00EB6223">
      <w:pPr>
        <w:jc w:val="center"/>
        <w:rPr>
          <w:b/>
          <w:bCs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8"/>
        <w:gridCol w:w="6202"/>
      </w:tblGrid>
      <w:tr w:rsidR="00EB6223" w:rsidRPr="002865C3" w:rsidTr="0015261E">
        <w:tc>
          <w:tcPr>
            <w:tcW w:w="4248" w:type="dxa"/>
          </w:tcPr>
          <w:p w:rsidR="00EB6223" w:rsidRDefault="00EB6223" w:rsidP="00EB6223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Learning Objectives:</w:t>
            </w:r>
          </w:p>
          <w:p w:rsidR="00EB6223" w:rsidRPr="00EB6223" w:rsidRDefault="00EB6223" w:rsidP="00EB6223">
            <w:pPr>
              <w:pStyle w:val="Listenabsatz"/>
              <w:numPr>
                <w:ilvl w:val="0"/>
                <w:numId w:val="4"/>
              </w:numPr>
              <w:ind w:left="177" w:hanging="118"/>
              <w:rPr>
                <w:lang w:val="en-US"/>
              </w:rPr>
            </w:pPr>
            <w:r w:rsidRPr="00EB6223">
              <w:rPr>
                <w:lang w:val="en-US"/>
              </w:rPr>
              <w:t>Get introduced to public policy terminology</w:t>
            </w:r>
          </w:p>
          <w:p w:rsidR="00EB6223" w:rsidRPr="00EB6223" w:rsidRDefault="00EB6223" w:rsidP="00EB6223">
            <w:pPr>
              <w:pStyle w:val="Listenabsatz"/>
              <w:numPr>
                <w:ilvl w:val="0"/>
                <w:numId w:val="4"/>
              </w:numPr>
              <w:ind w:left="177" w:hanging="118"/>
              <w:rPr>
                <w:lang w:val="en-US"/>
              </w:rPr>
            </w:pPr>
            <w:r w:rsidRPr="00EB6223">
              <w:rPr>
                <w:lang w:val="en-US"/>
              </w:rPr>
              <w:t>Understand different intervention rationales (steady state vs transformational) and types</w:t>
            </w:r>
          </w:p>
          <w:p w:rsidR="00EB6223" w:rsidRPr="00EB6223" w:rsidRDefault="00EB6223" w:rsidP="00EB6223">
            <w:pPr>
              <w:pStyle w:val="Listenabsatz"/>
              <w:numPr>
                <w:ilvl w:val="0"/>
                <w:numId w:val="4"/>
              </w:numPr>
              <w:ind w:left="177" w:hanging="118"/>
              <w:rPr>
                <w:lang w:val="en-US"/>
              </w:rPr>
            </w:pPr>
            <w:r w:rsidRPr="00EB6223">
              <w:rPr>
                <w:lang w:val="en-US"/>
              </w:rPr>
              <w:t>Scratch the surface of some complexities involved in policy design, particularly for storage technologies</w:t>
            </w:r>
          </w:p>
          <w:p w:rsidR="00EB6223" w:rsidRDefault="00EB6223" w:rsidP="00EB6223">
            <w:pPr>
              <w:rPr>
                <w:b/>
                <w:bCs/>
                <w:lang w:val="en-US"/>
              </w:rPr>
            </w:pPr>
          </w:p>
        </w:tc>
        <w:tc>
          <w:tcPr>
            <w:tcW w:w="6202" w:type="dxa"/>
          </w:tcPr>
          <w:p w:rsidR="00EB6223" w:rsidRPr="00EB6223" w:rsidRDefault="00EB6223" w:rsidP="00EB6223">
            <w:pPr>
              <w:rPr>
                <w:b/>
                <w:bCs/>
                <w:lang w:val="en-US"/>
              </w:rPr>
            </w:pPr>
            <w:r w:rsidRPr="00EB6223">
              <w:rPr>
                <w:b/>
                <w:bCs/>
                <w:lang w:val="en-US"/>
              </w:rPr>
              <w:t>Three take-home messages</w:t>
            </w:r>
          </w:p>
          <w:p w:rsidR="00EB6223" w:rsidRPr="00EB6223" w:rsidRDefault="00EB6223" w:rsidP="00EB6223">
            <w:pPr>
              <w:rPr>
                <w:lang w:val="en-US"/>
              </w:rPr>
            </w:pPr>
            <w:r w:rsidRPr="00EB6223">
              <w:rPr>
                <w:lang w:val="en-US"/>
              </w:rPr>
              <w:t>1. Policy intervention can have different rationales (steady state vs transitions)</w:t>
            </w:r>
          </w:p>
          <w:p w:rsidR="00EB6223" w:rsidRPr="00EB6223" w:rsidRDefault="00EB6223" w:rsidP="00EB6223">
            <w:pPr>
              <w:rPr>
                <w:lang w:val="en-US"/>
              </w:rPr>
            </w:pPr>
            <w:r w:rsidRPr="00EB6223">
              <w:rPr>
                <w:lang w:val="en-US"/>
              </w:rPr>
              <w:t>2. Policy is instrumental for both steady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state and transitions, especially if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externalities are present and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infrastructure sectors are concerned</w:t>
            </w:r>
          </w:p>
          <w:p w:rsidR="00EB6223" w:rsidRPr="00EB6223" w:rsidRDefault="00EB6223" w:rsidP="00EB6223">
            <w:pPr>
              <w:rPr>
                <w:lang w:val="en-US"/>
              </w:rPr>
            </w:pPr>
            <w:r w:rsidRPr="00EB6223">
              <w:rPr>
                <w:lang w:val="en-US"/>
              </w:rPr>
              <w:t xml:space="preserve">3. Policy-making is an </w:t>
            </w:r>
            <w:proofErr w:type="gramStart"/>
            <w:r w:rsidRPr="00EB6223">
              <w:rPr>
                <w:lang w:val="en-US"/>
              </w:rPr>
              <w:t>ever ongoing</w:t>
            </w:r>
            <w:proofErr w:type="gramEnd"/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business that is shaped by financial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constraints, politics, and polity</w:t>
            </w:r>
          </w:p>
          <w:p w:rsidR="00EB6223" w:rsidRPr="00EB6223" w:rsidRDefault="00EB6223" w:rsidP="00EB6223">
            <w:pPr>
              <w:rPr>
                <w:lang w:val="en-US"/>
              </w:rPr>
            </w:pPr>
            <w:r w:rsidRPr="00EB6223">
              <w:rPr>
                <w:lang w:val="en-US"/>
              </w:rPr>
              <w:t>4. The multi-purpose character of storage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provides for many demand-pull policy</w:t>
            </w:r>
            <w:r>
              <w:rPr>
                <w:lang w:val="en-US"/>
              </w:rPr>
              <w:t xml:space="preserve"> </w:t>
            </w:r>
            <w:r w:rsidRPr="00EB6223">
              <w:rPr>
                <w:lang w:val="en-US"/>
              </w:rPr>
              <w:t>interventions</w:t>
            </w:r>
          </w:p>
        </w:tc>
      </w:tr>
    </w:tbl>
    <w:p w:rsidR="00EB6223" w:rsidRDefault="00EB6223" w:rsidP="00EB6223">
      <w:pPr>
        <w:rPr>
          <w:b/>
          <w:bCs/>
          <w:lang w:val="en-US"/>
        </w:rPr>
      </w:pPr>
    </w:p>
    <w:p w:rsidR="00EB6223" w:rsidRPr="001F4E6D" w:rsidRDefault="00FF6617" w:rsidP="00EB6223">
      <w:pPr>
        <w:rPr>
          <w:b/>
          <w:bCs/>
          <w:sz w:val="28"/>
          <w:szCs w:val="28"/>
          <w:lang w:val="en-US"/>
        </w:rPr>
      </w:pPr>
      <w:r w:rsidRPr="001F4E6D">
        <w:rPr>
          <w:b/>
          <w:bCs/>
          <w:sz w:val="28"/>
          <w:szCs w:val="28"/>
          <w:lang w:val="en-US"/>
        </w:rPr>
        <w:t>Lecture 3:</w:t>
      </w:r>
    </w:p>
    <w:p w:rsidR="00FF6617" w:rsidRDefault="00FF6617" w:rsidP="00EB6223">
      <w:pPr>
        <w:rPr>
          <w:b/>
          <w:bCs/>
          <w:lang w:val="en-US"/>
        </w:rPr>
      </w:pPr>
    </w:p>
    <w:p w:rsidR="00AE25F9" w:rsidRDefault="00D453ED" w:rsidP="00AE25F9">
      <w:pPr>
        <w:rPr>
          <w:lang w:val="en-US"/>
        </w:rPr>
      </w:pPr>
      <w:r>
        <w:rPr>
          <w:b/>
          <w:bCs/>
          <w:lang w:val="en-US"/>
        </w:rPr>
        <w:t xml:space="preserve">Definition Battery: </w:t>
      </w:r>
      <w:r>
        <w:rPr>
          <w:lang w:val="en-US"/>
        </w:rPr>
        <w:t>Device that converts chemical energy contained in its active materials into electrical energy by means of an electrochemical oxidation-reduction (redox) reaction</w:t>
      </w:r>
      <w:r w:rsidR="00AE25F9">
        <w:rPr>
          <w:lang w:val="en-US"/>
        </w:rPr>
        <w:t>. A Battery is a set of cells connected in parallel or series to provide the required operating voltage and current.</w:t>
      </w:r>
    </w:p>
    <w:p w:rsidR="00AE25F9" w:rsidRDefault="00AE25F9" w:rsidP="00AE25F9">
      <w:pPr>
        <w:rPr>
          <w:lang w:val="en-US"/>
        </w:rPr>
      </w:pPr>
    </w:p>
    <w:p w:rsidR="00AE25F9" w:rsidRDefault="00AE25F9" w:rsidP="00AE25F9">
      <w:pPr>
        <w:rPr>
          <w:lang w:val="en-US"/>
        </w:rPr>
      </w:pPr>
      <w:r>
        <w:rPr>
          <w:b/>
          <w:bCs/>
          <w:lang w:val="en-US"/>
        </w:rPr>
        <w:t xml:space="preserve">Types of Lithium Ion Cells: </w:t>
      </w:r>
      <w:r>
        <w:rPr>
          <w:lang w:val="en-US"/>
        </w:rPr>
        <w:t>Cylindrical, Pouch (Nokia battery), Prismatic</w:t>
      </w:r>
    </w:p>
    <w:p w:rsidR="00AE25F9" w:rsidRDefault="00AE25F9" w:rsidP="00AE25F9">
      <w:pPr>
        <w:rPr>
          <w:lang w:val="en-US"/>
        </w:rPr>
      </w:pPr>
    </w:p>
    <w:p w:rsidR="00AE25F9" w:rsidRDefault="00AE25F9" w:rsidP="00AE25F9">
      <w:pPr>
        <w:jc w:val="center"/>
        <w:rPr>
          <w:lang w:val="en-US"/>
        </w:rPr>
      </w:pPr>
      <w:r w:rsidRPr="00AE25F9">
        <w:rPr>
          <w:noProof/>
          <w:lang w:val="en-US"/>
        </w:rPr>
        <w:drawing>
          <wp:inline distT="0" distB="0" distL="0" distR="0" wp14:anchorId="4614787C" wp14:editId="47F1A2A8">
            <wp:extent cx="3499556" cy="2289540"/>
            <wp:effectExtent l="0" t="0" r="5715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08637" cy="229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5F9" w:rsidRDefault="00AE25F9" w:rsidP="00AE25F9">
      <w:pPr>
        <w:jc w:val="center"/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6"/>
        <w:gridCol w:w="5184"/>
      </w:tblGrid>
      <w:tr w:rsidR="00AE25F9" w:rsidRPr="002865C3" w:rsidTr="0015261E">
        <w:tc>
          <w:tcPr>
            <w:tcW w:w="5225" w:type="dxa"/>
          </w:tcPr>
          <w:p w:rsidR="00AE25F9" w:rsidRDefault="00AE25F9" w:rsidP="00AE25F9">
            <w:pPr>
              <w:rPr>
                <w:lang w:val="en-US"/>
              </w:rPr>
            </w:pPr>
            <w:r w:rsidRPr="00AE25F9">
              <w:rPr>
                <w:noProof/>
                <w:lang w:val="en-US"/>
              </w:rPr>
              <w:drawing>
                <wp:inline distT="0" distB="0" distL="0" distR="0" wp14:anchorId="1DE4C8E7" wp14:editId="199B695E">
                  <wp:extent cx="3213100" cy="2019300"/>
                  <wp:effectExtent l="0" t="0" r="0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1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AE25F9" w:rsidRDefault="00AE25F9" w:rsidP="00AE25F9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Definitions:</w:t>
            </w:r>
          </w:p>
          <w:p w:rsidR="00AE25F9" w:rsidRDefault="00AE25F9" w:rsidP="00AE25F9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 xml:space="preserve">Anode: </w:t>
            </w:r>
            <w:r>
              <w:rPr>
                <w:lang w:val="en-US"/>
              </w:rPr>
              <w:t>Electrode where electrons leave the active material (through the external circuit)</w:t>
            </w:r>
            <w:r w:rsidR="0029323C">
              <w:rPr>
                <w:lang w:val="en-US"/>
              </w:rPr>
              <w:t xml:space="preserve"> Graphite/LTO (Lithium </w:t>
            </w:r>
            <w:proofErr w:type="spellStart"/>
            <w:r w:rsidR="0029323C">
              <w:rPr>
                <w:lang w:val="en-US"/>
              </w:rPr>
              <w:t>tetanate</w:t>
            </w:r>
            <w:proofErr w:type="spellEnd"/>
            <w:r w:rsidR="0029323C">
              <w:rPr>
                <w:lang w:val="en-US"/>
              </w:rPr>
              <w:t xml:space="preserve"> oxide)</w:t>
            </w:r>
          </w:p>
          <w:p w:rsidR="00AE25F9" w:rsidRDefault="00AE25F9" w:rsidP="00AE25F9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 xml:space="preserve">Cathode: </w:t>
            </w:r>
            <w:r>
              <w:rPr>
                <w:lang w:val="en-US"/>
              </w:rPr>
              <w:t>Electrode where electrons enter the material (through the external circuit)</w:t>
            </w:r>
          </w:p>
          <w:p w:rsidR="00AE25F9" w:rsidRDefault="0029323C" w:rsidP="00AE25F9">
            <w:pPr>
              <w:rPr>
                <w:lang w:val="en-US"/>
              </w:rPr>
            </w:pPr>
            <w:r>
              <w:rPr>
                <w:lang w:val="en-US"/>
              </w:rPr>
              <w:t>LCO, NMC, NCA, LFP</w:t>
            </w:r>
          </w:p>
          <w:p w:rsidR="00AE25F9" w:rsidRDefault="00AE25F9" w:rsidP="00AE25F9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>Battery Slang:</w:t>
            </w:r>
          </w:p>
          <w:p w:rsidR="00AE25F9" w:rsidRDefault="00AE25F9" w:rsidP="00AE25F9">
            <w:pPr>
              <w:rPr>
                <w:lang w:val="en-US"/>
              </w:rPr>
            </w:pPr>
            <w:r>
              <w:rPr>
                <w:lang w:val="en-US"/>
              </w:rPr>
              <w:t>Positive Electrode is called the Cathode</w:t>
            </w:r>
          </w:p>
          <w:p w:rsidR="00AE25F9" w:rsidRPr="00AE25F9" w:rsidRDefault="00AE25F9" w:rsidP="00AE25F9">
            <w:pPr>
              <w:rPr>
                <w:lang w:val="en-US"/>
              </w:rPr>
            </w:pPr>
            <w:r>
              <w:rPr>
                <w:lang w:val="en-US"/>
              </w:rPr>
              <w:t>Negative Electrode is called the Anode</w:t>
            </w:r>
          </w:p>
        </w:tc>
      </w:tr>
      <w:tr w:rsidR="00AE25F9" w:rsidTr="0015261E">
        <w:tc>
          <w:tcPr>
            <w:tcW w:w="5225" w:type="dxa"/>
          </w:tcPr>
          <w:p w:rsidR="00AE25F9" w:rsidRPr="00AE25F9" w:rsidRDefault="00AE25F9" w:rsidP="00AE25F9">
            <w:pPr>
              <w:rPr>
                <w:b/>
                <w:bCs/>
                <w:lang w:val="en-US"/>
              </w:rPr>
            </w:pPr>
            <w:r w:rsidRPr="00AE25F9">
              <w:rPr>
                <w:b/>
                <w:bCs/>
                <w:lang w:val="en-US"/>
              </w:rPr>
              <w:t>Charge</w:t>
            </w:r>
          </w:p>
          <w:p w:rsidR="00AE25F9" w:rsidRDefault="00AE25F9" w:rsidP="00AE25F9">
            <w:pPr>
              <w:rPr>
                <w:lang w:val="en-US"/>
              </w:rPr>
            </w:pPr>
            <w:r w:rsidRPr="00AE25F9">
              <w:rPr>
                <w:noProof/>
                <w:lang w:val="en-US"/>
              </w:rPr>
              <w:drawing>
                <wp:inline distT="0" distB="0" distL="0" distR="0" wp14:anchorId="7C0C63A7" wp14:editId="0376F3FD">
                  <wp:extent cx="2652889" cy="2155472"/>
                  <wp:effectExtent l="0" t="0" r="1905" b="381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140" cy="2161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AE25F9" w:rsidRPr="00AE25F9" w:rsidRDefault="00AE25F9" w:rsidP="00AE25F9">
            <w:pPr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Disc</w:t>
            </w:r>
            <w:r w:rsidRPr="00AE25F9">
              <w:rPr>
                <w:b/>
                <w:bCs/>
                <w:lang w:val="en-US"/>
              </w:rPr>
              <w:t>harge</w:t>
            </w:r>
          </w:p>
          <w:p w:rsidR="00AE25F9" w:rsidRDefault="00AE25F9" w:rsidP="00AE25F9">
            <w:pPr>
              <w:rPr>
                <w:lang w:val="en-US"/>
              </w:rPr>
            </w:pPr>
            <w:r w:rsidRPr="00AE25F9">
              <w:rPr>
                <w:noProof/>
                <w:lang w:val="en-US"/>
              </w:rPr>
              <w:drawing>
                <wp:inline distT="0" distB="0" distL="0" distR="0" wp14:anchorId="18B74A06" wp14:editId="6323F007">
                  <wp:extent cx="3127023" cy="2168488"/>
                  <wp:effectExtent l="0" t="0" r="0" b="381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354" cy="218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25F9" w:rsidRDefault="00AE25F9" w:rsidP="00AE25F9">
      <w:pPr>
        <w:rPr>
          <w:lang w:val="en-US"/>
        </w:rPr>
      </w:pPr>
    </w:p>
    <w:p w:rsidR="00F92ED5" w:rsidRDefault="001A5799" w:rsidP="00AE25F9">
      <w:pPr>
        <w:rPr>
          <w:b/>
          <w:bCs/>
          <w:lang w:val="en-US"/>
        </w:rPr>
      </w:pPr>
      <w:r>
        <w:rPr>
          <w:b/>
          <w:bCs/>
          <w:lang w:val="en-US"/>
        </w:rPr>
        <w:t>Cell Reactions</w:t>
      </w:r>
    </w:p>
    <w:p w:rsidR="001A5799" w:rsidRDefault="001A5799" w:rsidP="00AE25F9">
      <w:pPr>
        <w:rPr>
          <w:b/>
          <w:bCs/>
          <w:lang w:val="en-US"/>
        </w:rPr>
      </w:pPr>
    </w:p>
    <w:p w:rsidR="001A5799" w:rsidRDefault="001A5799" w:rsidP="001A5799">
      <w:pPr>
        <w:jc w:val="center"/>
        <w:rPr>
          <w:b/>
          <w:bCs/>
          <w:lang w:val="en-US"/>
        </w:rPr>
      </w:pPr>
      <w:r w:rsidRPr="001A5799">
        <w:rPr>
          <w:b/>
          <w:bCs/>
          <w:noProof/>
          <w:lang w:val="en-US"/>
        </w:rPr>
        <w:drawing>
          <wp:inline distT="0" distB="0" distL="0" distR="0" wp14:anchorId="1172ABB5" wp14:editId="169165C3">
            <wp:extent cx="4484318" cy="2168848"/>
            <wp:effectExtent l="0" t="0" r="0" b="3175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03194" cy="217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20"/>
        <w:gridCol w:w="3940"/>
      </w:tblGrid>
      <w:tr w:rsidR="00F81BFB" w:rsidRPr="002865C3" w:rsidTr="0015261E">
        <w:tc>
          <w:tcPr>
            <w:tcW w:w="5382" w:type="dxa"/>
          </w:tcPr>
          <w:p w:rsidR="00F81BFB" w:rsidRDefault="00F81BFB" w:rsidP="00F81BFB">
            <w:pPr>
              <w:rPr>
                <w:b/>
                <w:bCs/>
                <w:lang w:val="en-US"/>
              </w:rPr>
            </w:pPr>
            <w:r w:rsidRPr="00F81BFB">
              <w:rPr>
                <w:b/>
                <w:bCs/>
                <w:noProof/>
                <w:lang w:val="en-US"/>
              </w:rPr>
              <w:lastRenderedPageBreak/>
              <w:drawing>
                <wp:inline distT="0" distB="0" distL="0" distR="0" wp14:anchorId="79A86461" wp14:editId="4ECDB6ED">
                  <wp:extent cx="4003332" cy="1259174"/>
                  <wp:effectExtent l="0" t="0" r="0" b="0"/>
                  <wp:docPr id="64" name="Grafik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191" cy="1284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8" w:type="dxa"/>
          </w:tcPr>
          <w:p w:rsidR="00F81BFB" w:rsidRDefault="00F81BFB" w:rsidP="00F81BFB">
            <w:pPr>
              <w:pStyle w:val="Listenabsatz"/>
              <w:numPr>
                <w:ilvl w:val="0"/>
                <w:numId w:val="4"/>
              </w:numPr>
              <w:ind w:left="217" w:hanging="217"/>
              <w:rPr>
                <w:lang w:val="en-US"/>
              </w:rPr>
            </w:pPr>
            <w:r>
              <w:rPr>
                <w:lang w:val="en-US"/>
              </w:rPr>
              <w:t>Lithium content of materials changes during cycling</w:t>
            </w:r>
          </w:p>
          <w:p w:rsidR="00F81BFB" w:rsidRPr="00F81BFB" w:rsidRDefault="00F81BFB" w:rsidP="00F81BFB">
            <w:pPr>
              <w:pStyle w:val="Listenabsatz"/>
              <w:numPr>
                <w:ilvl w:val="0"/>
                <w:numId w:val="4"/>
              </w:numPr>
              <w:ind w:left="217" w:hanging="217"/>
              <w:rPr>
                <w:lang w:val="en-US"/>
              </w:rPr>
            </w:pPr>
            <w:r w:rsidRPr="00F81BFB">
              <w:rPr>
                <w:lang w:val="en-US"/>
              </w:rPr>
              <w:t xml:space="preserve">With </w:t>
            </w:r>
            <w:r>
              <w:rPr>
                <w:lang w:val="en-US"/>
              </w:rPr>
              <w:t xml:space="preserve">increasing Li content, material </w:t>
            </w:r>
            <w:r w:rsidRPr="00F81BFB">
              <w:rPr>
                <w:lang w:val="en-US"/>
              </w:rPr>
              <w:t>potentials move towards the Li potential</w:t>
            </w:r>
            <w:r>
              <w:rPr>
                <w:lang w:val="en-US"/>
              </w:rPr>
              <w:t xml:space="preserve"> </w:t>
            </w:r>
            <w:r w:rsidRPr="00F81BFB">
              <w:rPr>
                <w:lang w:val="en-US"/>
              </w:rPr>
              <w:t>(i.e. become smaller).</w:t>
            </w:r>
          </w:p>
          <w:p w:rsidR="00F81BFB" w:rsidRPr="00F81BFB" w:rsidRDefault="00F81BFB" w:rsidP="00F81BFB">
            <w:pPr>
              <w:pStyle w:val="Listenabsatz"/>
              <w:numPr>
                <w:ilvl w:val="0"/>
                <w:numId w:val="4"/>
              </w:numPr>
              <w:ind w:left="217" w:hanging="217"/>
              <w:rPr>
                <w:lang w:val="en-US"/>
              </w:rPr>
            </w:pPr>
            <w:r w:rsidRPr="00F81BFB">
              <w:rPr>
                <w:lang w:val="en-US"/>
              </w:rPr>
              <w:t>Relation between how much Li in active material and electrode potential</w:t>
            </w:r>
          </w:p>
        </w:tc>
      </w:tr>
    </w:tbl>
    <w:p w:rsidR="001A5799" w:rsidRDefault="001A5799" w:rsidP="00F81BFB">
      <w:pPr>
        <w:rPr>
          <w:b/>
          <w:bCs/>
          <w:lang w:val="en-US"/>
        </w:rPr>
      </w:pPr>
    </w:p>
    <w:p w:rsidR="00F81BFB" w:rsidRDefault="00274957" w:rsidP="00F81BFB">
      <w:pPr>
        <w:rPr>
          <w:rFonts w:eastAsiaTheme="minorEastAsia"/>
          <w:lang w:val="en-US"/>
        </w:rPr>
      </w:pPr>
      <w:r>
        <w:rPr>
          <w:b/>
          <w:bCs/>
          <w:lang w:val="en-US"/>
        </w:rPr>
        <w:t>Cel</w:t>
      </w:r>
      <w:r w:rsidR="001810A9">
        <w:rPr>
          <w:b/>
          <w:bCs/>
          <w:lang w:val="en-US"/>
        </w:rPr>
        <w:t>l Voltage = Voltage of positiv</w:t>
      </w:r>
      <w:r>
        <w:rPr>
          <w:b/>
          <w:bCs/>
          <w:lang w:val="en-US"/>
        </w:rPr>
        <w:t>e electrode – Voltage of negative electrode</w:t>
      </w:r>
      <w:r>
        <w:rPr>
          <w:b/>
          <w:bCs/>
          <w:lang w:val="en-US"/>
        </w:rPr>
        <w:tab/>
      </w:r>
      <w:r>
        <w:rPr>
          <w:b/>
          <w:bCs/>
          <w:lang w:val="en-US"/>
        </w:rPr>
        <w:tab/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E</m:t>
            </m:r>
          </m:e>
          <m:sub>
            <m:r>
              <w:rPr>
                <w:rFonts w:ascii="Cambria Math" w:hAnsi="Cambria Math"/>
                <w:lang w:val="en-US"/>
              </w:rPr>
              <m:t>cell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E</m:t>
            </m:r>
          </m:e>
          <m:sub>
            <m:r>
              <w:rPr>
                <w:rFonts w:ascii="Cambria Math" w:hAnsi="Cambria Math"/>
                <w:lang w:val="en-US"/>
              </w:rPr>
              <m:t>+</m:t>
            </m:r>
          </m:sub>
        </m:sSub>
        <m:r>
          <w:rPr>
            <w:rFonts w:ascii="Cambria Math" w:hAnsi="Cambria Math"/>
            <w:lang w:val="en-US"/>
          </w:rPr>
          <m:t>-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E</m:t>
            </m:r>
          </m:e>
          <m:sub>
            <m:r>
              <w:rPr>
                <w:rFonts w:ascii="Cambria Math" w:hAnsi="Cambria Math"/>
                <w:lang w:val="en-US"/>
              </w:rPr>
              <m:t>-</m:t>
            </m:r>
          </m:sub>
        </m:sSub>
      </m:oMath>
    </w:p>
    <w:p w:rsidR="00B21B14" w:rsidRPr="00B21B14" w:rsidRDefault="00B21B14" w:rsidP="00F81BFB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 xml:space="preserve">Cell Voltage = </w:t>
      </w:r>
      <w:proofErr w:type="spellStart"/>
      <w:r>
        <w:rPr>
          <w:rFonts w:eastAsiaTheme="minorEastAsia"/>
          <w:lang w:val="en-US"/>
        </w:rPr>
        <w:t>V</w:t>
      </w:r>
      <w:r>
        <w:rPr>
          <w:rFonts w:eastAsiaTheme="minorEastAsia"/>
          <w:vertAlign w:val="subscript"/>
          <w:lang w:val="en-US"/>
        </w:rPr>
        <w:t>cathode</w:t>
      </w:r>
      <w:proofErr w:type="spellEnd"/>
      <w:r>
        <w:rPr>
          <w:rFonts w:eastAsiaTheme="minorEastAsia"/>
          <w:lang w:val="en-US"/>
        </w:rPr>
        <w:t xml:space="preserve"> – </w:t>
      </w:r>
      <w:proofErr w:type="spellStart"/>
      <w:r>
        <w:rPr>
          <w:rFonts w:eastAsiaTheme="minorEastAsia"/>
          <w:lang w:val="en-US"/>
        </w:rPr>
        <w:t>V</w:t>
      </w:r>
      <w:r>
        <w:rPr>
          <w:rFonts w:eastAsiaTheme="minorEastAsia"/>
          <w:vertAlign w:val="subscript"/>
          <w:lang w:val="en-US"/>
        </w:rPr>
        <w:t>anode</w:t>
      </w:r>
      <w:proofErr w:type="spellEnd"/>
    </w:p>
    <w:p w:rsidR="00274957" w:rsidRDefault="001A2EDE" w:rsidP="00F81BFB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Cell voltage is the difference between anode and cathode potential</w:t>
      </w:r>
    </w:p>
    <w:p w:rsidR="001A2EDE" w:rsidRDefault="001A2EDE" w:rsidP="00F81BFB">
      <w:pPr>
        <w:rPr>
          <w:rFonts w:eastAsiaTheme="minorEastAsia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5635"/>
      </w:tblGrid>
      <w:tr w:rsidR="001810A9" w:rsidRPr="002865C3" w:rsidTr="0015261E">
        <w:tc>
          <w:tcPr>
            <w:tcW w:w="4815" w:type="dxa"/>
          </w:tcPr>
          <w:p w:rsidR="001810A9" w:rsidRDefault="00F16BE7" w:rsidP="00F81BFB">
            <w:pPr>
              <w:rPr>
                <w:lang w:val="en-US"/>
              </w:rPr>
            </w:pPr>
            <w:r w:rsidRPr="00F16BE7">
              <w:rPr>
                <w:noProof/>
                <w:lang w:val="en-US"/>
              </w:rPr>
              <w:drawing>
                <wp:inline distT="0" distB="0" distL="0" distR="0" wp14:anchorId="3F61D984" wp14:editId="347E6C3B">
                  <wp:extent cx="2893101" cy="1956485"/>
                  <wp:effectExtent l="0" t="0" r="2540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586" cy="2002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35" w:type="dxa"/>
          </w:tcPr>
          <w:p w:rsidR="001810A9" w:rsidRDefault="00F16BE7" w:rsidP="0015261E">
            <w:pPr>
              <w:jc w:val="center"/>
              <w:rPr>
                <w:lang w:val="en-US"/>
              </w:rPr>
            </w:pPr>
            <w:r w:rsidRPr="00F16BE7">
              <w:rPr>
                <w:noProof/>
                <w:lang w:val="en-US"/>
              </w:rPr>
              <w:drawing>
                <wp:inline distT="0" distB="0" distL="0" distR="0" wp14:anchorId="69D0352E" wp14:editId="7395120E">
                  <wp:extent cx="2754054" cy="2218545"/>
                  <wp:effectExtent l="0" t="0" r="1905" b="4445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3886" cy="2258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6BE7" w:rsidRDefault="00F16BE7" w:rsidP="00F16BE7">
            <w:pPr>
              <w:rPr>
                <w:b/>
                <w:bCs/>
                <w:lang w:val="en-US"/>
              </w:rPr>
            </w:pPr>
            <w:r>
              <w:rPr>
                <w:lang w:val="en-US"/>
              </w:rPr>
              <w:t xml:space="preserve">Cell voltage changes with </w:t>
            </w:r>
            <w:r>
              <w:rPr>
                <w:b/>
                <w:bCs/>
                <w:lang w:val="en-US"/>
              </w:rPr>
              <w:t>State-Of-Charge (SOC)</w:t>
            </w:r>
          </w:p>
          <w:p w:rsidR="007A0FFF" w:rsidRPr="007A0FFF" w:rsidRDefault="007A0FFF" w:rsidP="00F16BE7">
            <w:pPr>
              <w:rPr>
                <w:lang w:val="en-US"/>
              </w:rPr>
            </w:pPr>
            <w:r>
              <w:rPr>
                <w:lang w:val="en-US"/>
              </w:rPr>
              <w:t>Kinetic processes differ between charge and discharge, Hysteresis is typically dependent on charging rate</w:t>
            </w:r>
          </w:p>
        </w:tc>
      </w:tr>
    </w:tbl>
    <w:p w:rsidR="001A2EDE" w:rsidRDefault="001A2EDE" w:rsidP="00F81BFB">
      <w:pPr>
        <w:rPr>
          <w:lang w:val="en-US"/>
        </w:rPr>
      </w:pPr>
    </w:p>
    <w:p w:rsidR="00F16BE7" w:rsidRDefault="00650A2F" w:rsidP="00F81BFB">
      <w:pPr>
        <w:rPr>
          <w:b/>
          <w:bCs/>
          <w:lang w:val="en-US"/>
        </w:rPr>
      </w:pPr>
      <w:r>
        <w:rPr>
          <w:b/>
          <w:bCs/>
          <w:lang w:val="en-US"/>
        </w:rPr>
        <w:t>Theoretical Gravimetric Capacities of Active Materials</w:t>
      </w:r>
    </w:p>
    <w:p w:rsidR="009E0D10" w:rsidRPr="009E0D10" w:rsidRDefault="009E0D10" w:rsidP="00F81BFB">
      <w:pPr>
        <w:rPr>
          <w:b/>
          <w:bCs/>
          <w:lang w:val="en-US"/>
        </w:rPr>
      </w:pPr>
      <w:r w:rsidRPr="009E0D10">
        <w:rPr>
          <w:b/>
          <w:bCs/>
          <w:lang w:val="en-US"/>
        </w:rPr>
        <w:t>Faraday Constant (F)</w:t>
      </w:r>
    </w:p>
    <w:p w:rsidR="00650A2F" w:rsidRDefault="009E0D10" w:rsidP="00F81BFB">
      <w:pPr>
        <w:rPr>
          <w:rFonts w:eastAsiaTheme="minorEastAsia"/>
          <w:lang w:val="en-US"/>
        </w:rPr>
      </w:pPr>
      <w:r w:rsidRPr="009E0D10">
        <w:rPr>
          <w:lang w:val="en-US"/>
        </w:rPr>
        <w:t>1F = 96’485.32 C/</w:t>
      </w:r>
      <w:proofErr w:type="spellStart"/>
      <w:r w:rsidRPr="009E0D10">
        <w:rPr>
          <w:lang w:val="en-US"/>
        </w:rPr>
        <w:t>mol</w:t>
      </w:r>
      <w:proofErr w:type="spellEnd"/>
      <w:r w:rsidRPr="009E0D10">
        <w:rPr>
          <w:lang w:val="en-US"/>
        </w:rPr>
        <w:t xml:space="preserve"> = 26.8 Ah/</w:t>
      </w:r>
      <w:proofErr w:type="spellStart"/>
      <w:r w:rsidRPr="009E0D10">
        <w:rPr>
          <w:lang w:val="en-US"/>
        </w:rPr>
        <w:t>mol</w:t>
      </w:r>
      <w:proofErr w:type="spellEnd"/>
      <w:r>
        <w:rPr>
          <w:lang w:val="en-US"/>
        </w:rPr>
        <w:tab/>
      </w:r>
      <w:r w:rsidRPr="009E0D10">
        <w:rPr>
          <w:lang w:val="en-US"/>
        </w:rPr>
        <w:tab/>
      </w:r>
      <m:oMath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n∙F</m:t>
            </m:r>
          </m:num>
          <m:den>
            <m:r>
              <w:rPr>
                <w:rFonts w:ascii="Cambria Math" w:hAnsi="Cambria Math"/>
                <w:lang w:val="en-US"/>
              </w:rPr>
              <m:t>MW</m:t>
            </m:r>
          </m:den>
        </m:f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mAh</m:t>
            </m:r>
          </m:num>
          <m:den>
            <m:r>
              <w:rPr>
                <w:rFonts w:ascii="Cambria Math" w:hAnsi="Cambria Math"/>
                <w:lang w:val="en-US"/>
              </w:rPr>
              <m:t>g</m:t>
            </m:r>
          </m:den>
        </m:f>
      </m:oMath>
      <w:r w:rsidRPr="009E0D10">
        <w:rPr>
          <w:rFonts w:eastAsiaTheme="minorEastAsia"/>
          <w:lang w:val="en-US"/>
        </w:rPr>
        <w:tab/>
        <w:t>MW: molar weight</w:t>
      </w:r>
    </w:p>
    <w:p w:rsidR="009E0D10" w:rsidRDefault="009E0D10" w:rsidP="00F81BFB">
      <w:pPr>
        <w:rPr>
          <w:rFonts w:eastAsiaTheme="minorEastAsia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16"/>
        <w:gridCol w:w="2644"/>
      </w:tblGrid>
      <w:tr w:rsidR="009E0D10" w:rsidRPr="002865C3" w:rsidTr="0015261E">
        <w:tc>
          <w:tcPr>
            <w:tcW w:w="5225" w:type="dxa"/>
          </w:tcPr>
          <w:p w:rsidR="009E0D10" w:rsidRDefault="009E0D10" w:rsidP="00F81BFB">
            <w:pPr>
              <w:rPr>
                <w:lang w:val="en-US"/>
              </w:rPr>
            </w:pPr>
            <w:r w:rsidRPr="009E0D10">
              <w:rPr>
                <w:noProof/>
                <w:lang w:val="en-US"/>
              </w:rPr>
              <w:drawing>
                <wp:inline distT="0" distB="0" distL="0" distR="0" wp14:anchorId="52DA238A" wp14:editId="15925587">
                  <wp:extent cx="4822521" cy="2731744"/>
                  <wp:effectExtent l="0" t="0" r="3810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2977" cy="2748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9E0D10" w:rsidRDefault="009E0D10" w:rsidP="00F81BFB">
            <w:pPr>
              <w:rPr>
                <w:lang w:val="en-US"/>
              </w:rPr>
            </w:pPr>
            <w:r>
              <w:rPr>
                <w:lang w:val="en-US"/>
              </w:rPr>
              <w:t xml:space="preserve">Tradeoff: Graphite is light </w:t>
            </w:r>
            <w:r w:rsidRPr="009E0D10">
              <w:rPr>
                <w:lang w:val="en-US"/>
              </w:rPr>
              <w:sym w:font="Wingdings" w:char="F0E0"/>
            </w:r>
            <w:r>
              <w:rPr>
                <w:lang w:val="en-US"/>
              </w:rPr>
              <w:t xml:space="preserve"> better than LTO for applications where mass is important but doesn’t bring a gain when size not mass is not important (stationary power grid applications)</w:t>
            </w:r>
          </w:p>
        </w:tc>
      </w:tr>
    </w:tbl>
    <w:p w:rsidR="009E0D10" w:rsidRDefault="009E0D10" w:rsidP="00F81BFB">
      <w:pPr>
        <w:rPr>
          <w:lang w:val="en-US"/>
        </w:rPr>
      </w:pPr>
    </w:p>
    <w:p w:rsidR="004C30C6" w:rsidRDefault="004C30C6" w:rsidP="00F81BFB">
      <w:pPr>
        <w:rPr>
          <w:lang w:val="en-US"/>
        </w:rPr>
      </w:pPr>
      <w:r>
        <w:rPr>
          <w:lang w:val="en-US"/>
        </w:rPr>
        <w:t>Big difference between theoretical loading and actual loading since electrode not all active material:</w:t>
      </w:r>
    </w:p>
    <w:p w:rsidR="004C30C6" w:rsidRDefault="004C30C6" w:rsidP="00F81BFB">
      <w:pPr>
        <w:rPr>
          <w:lang w:val="en-US"/>
        </w:rPr>
      </w:pPr>
      <w:r>
        <w:rPr>
          <w:lang w:val="en-US"/>
        </w:rPr>
        <w:t xml:space="preserve">Theoretical gravimetric capacity of graphite: 372 </w:t>
      </w:r>
      <w:proofErr w:type="spellStart"/>
      <w:r>
        <w:rPr>
          <w:lang w:val="en-US"/>
        </w:rPr>
        <w:t>mAh</w:t>
      </w:r>
      <w:proofErr w:type="spellEnd"/>
      <w:r>
        <w:rPr>
          <w:lang w:val="en-US"/>
        </w:rPr>
        <w:t>/g</w:t>
      </w:r>
    </w:p>
    <w:p w:rsidR="004C30C6" w:rsidRDefault="004C30C6" w:rsidP="00F81BFB">
      <w:pPr>
        <w:rPr>
          <w:lang w:val="en-US"/>
        </w:rPr>
      </w:pPr>
      <w:r>
        <w:rPr>
          <w:lang w:val="en-US"/>
        </w:rPr>
        <w:t xml:space="preserve">Theoretical volumetric </w:t>
      </w:r>
      <w:proofErr w:type="spellStart"/>
      <w:r>
        <w:rPr>
          <w:lang w:val="en-US"/>
        </w:rPr>
        <w:t>capcity</w:t>
      </w:r>
      <w:proofErr w:type="spellEnd"/>
      <w:r>
        <w:rPr>
          <w:lang w:val="en-US"/>
        </w:rPr>
        <w:t xml:space="preserve"> of graphite: 818 </w:t>
      </w:r>
      <w:proofErr w:type="spellStart"/>
      <w:r>
        <w:rPr>
          <w:lang w:val="en-US"/>
        </w:rPr>
        <w:t>mAh</w:t>
      </w:r>
      <w:proofErr w:type="spellEnd"/>
      <w:r>
        <w:rPr>
          <w:lang w:val="en-US"/>
        </w:rPr>
        <w:t>/cm</w:t>
      </w:r>
      <w:r>
        <w:rPr>
          <w:vertAlign w:val="superscript"/>
          <w:lang w:val="en-US"/>
        </w:rPr>
        <w:t>3</w:t>
      </w:r>
      <w:r>
        <w:rPr>
          <w:lang w:val="en-US"/>
        </w:rPr>
        <w:t xml:space="preserve"> (density is 2.2 g/cm</w:t>
      </w:r>
      <w:r>
        <w:rPr>
          <w:vertAlign w:val="superscript"/>
          <w:lang w:val="en-US"/>
        </w:rPr>
        <w:t>2</w:t>
      </w:r>
      <w:r>
        <w:rPr>
          <w:lang w:val="en-US"/>
        </w:rPr>
        <w:t>)</w:t>
      </w:r>
    </w:p>
    <w:p w:rsidR="004C30C6" w:rsidRDefault="004C30C6" w:rsidP="0015261E">
      <w:pPr>
        <w:rPr>
          <w:lang w:val="en-US"/>
        </w:rPr>
      </w:pPr>
      <w:r>
        <w:rPr>
          <w:lang w:val="en-US"/>
        </w:rPr>
        <w:lastRenderedPageBreak/>
        <w:t xml:space="preserve">Loading of 50µm thick electrode = 2.8 </w:t>
      </w:r>
      <w:proofErr w:type="spellStart"/>
      <w:r>
        <w:rPr>
          <w:lang w:val="en-US"/>
        </w:rPr>
        <w:t>mAh</w:t>
      </w:r>
      <w:proofErr w:type="spellEnd"/>
      <w:r>
        <w:rPr>
          <w:lang w:val="en-US"/>
        </w:rPr>
        <w:t>/cm</w:t>
      </w:r>
      <w:r>
        <w:rPr>
          <w:vertAlign w:val="superscript"/>
          <w:lang w:val="en-US"/>
        </w:rPr>
        <w:t>2</w:t>
      </w:r>
      <w:r>
        <w:rPr>
          <w:lang w:val="en-US"/>
        </w:rPr>
        <w:t xml:space="preserve"> (only 70% is graphite)</w:t>
      </w:r>
    </w:p>
    <w:p w:rsidR="004C30C6" w:rsidRDefault="004C30C6" w:rsidP="004C30C6">
      <w:pPr>
        <w:jc w:val="center"/>
        <w:rPr>
          <w:lang w:val="en-US"/>
        </w:rPr>
      </w:pPr>
      <w:r w:rsidRPr="004C30C6">
        <w:rPr>
          <w:noProof/>
          <w:lang w:val="en-US"/>
        </w:rPr>
        <w:drawing>
          <wp:inline distT="0" distB="0" distL="0" distR="0" wp14:anchorId="065724A0" wp14:editId="17828755">
            <wp:extent cx="4463030" cy="274320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50637" cy="279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C6" w:rsidRDefault="004C30C6" w:rsidP="004C30C6">
      <w:pPr>
        <w:jc w:val="center"/>
        <w:rPr>
          <w:lang w:val="en-US"/>
        </w:rPr>
      </w:pPr>
    </w:p>
    <w:p w:rsidR="004C30C6" w:rsidRDefault="004C30C6" w:rsidP="004C30C6">
      <w:pPr>
        <w:rPr>
          <w:lang w:val="en-US"/>
        </w:rPr>
      </w:pPr>
      <w:r>
        <w:rPr>
          <w:lang w:val="en-US"/>
        </w:rPr>
        <w:t>Less than 50% of Cell Mass and Volume is active Material (rest is additives, binder, porosity electrolyte, separator packaging, current collectors)</w:t>
      </w:r>
    </w:p>
    <w:p w:rsidR="004C30C6" w:rsidRDefault="004C30C6" w:rsidP="004C30C6">
      <w:pPr>
        <w:rPr>
          <w:lang w:val="en-US"/>
        </w:rPr>
      </w:pPr>
    </w:p>
    <w:p w:rsidR="004C30C6" w:rsidRDefault="004C30C6" w:rsidP="004C30C6">
      <w:pPr>
        <w:rPr>
          <w:b/>
          <w:bCs/>
          <w:lang w:val="en-US"/>
        </w:rPr>
      </w:pPr>
      <w:r>
        <w:rPr>
          <w:b/>
          <w:bCs/>
          <w:lang w:val="en-US"/>
        </w:rPr>
        <w:t>Kinetics in a Cell</w:t>
      </w:r>
    </w:p>
    <w:p w:rsidR="004C30C6" w:rsidRDefault="004C30C6" w:rsidP="004C30C6">
      <w:pPr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4C30C6" w:rsidTr="00A1788E">
        <w:trPr>
          <w:trHeight w:val="3821"/>
        </w:trPr>
        <w:tc>
          <w:tcPr>
            <w:tcW w:w="5225" w:type="dxa"/>
          </w:tcPr>
          <w:p w:rsidR="004C30C6" w:rsidRPr="004C30C6" w:rsidRDefault="004C30C6" w:rsidP="004C30C6">
            <w:pPr>
              <w:rPr>
                <w:b/>
                <w:bCs/>
                <w:lang w:val="en-US"/>
              </w:rPr>
            </w:pPr>
            <w:r w:rsidRPr="004C30C6">
              <w:rPr>
                <w:b/>
                <w:bCs/>
                <w:lang w:val="en-US"/>
              </w:rPr>
              <w:t>Electronic</w:t>
            </w:r>
          </w:p>
          <w:p w:rsidR="004C30C6" w:rsidRPr="004C30C6" w:rsidRDefault="004C30C6" w:rsidP="004C30C6">
            <w:pPr>
              <w:rPr>
                <w:lang w:val="en-US"/>
              </w:rPr>
            </w:pPr>
            <w:r w:rsidRPr="004C30C6">
              <w:rPr>
                <w:lang w:val="en-US"/>
              </w:rPr>
              <w:t>• Current collector contact resistance to electrode</w:t>
            </w:r>
          </w:p>
          <w:p w:rsidR="004C30C6" w:rsidRPr="004C30C6" w:rsidRDefault="004C30C6" w:rsidP="004C30C6">
            <w:pPr>
              <w:rPr>
                <w:lang w:val="en-US"/>
              </w:rPr>
            </w:pPr>
            <w:r w:rsidRPr="004C30C6">
              <w:rPr>
                <w:lang w:val="en-US"/>
              </w:rPr>
              <w:t>• Electronic resistance of porous electrode (electronic into / out of active materials,</w:t>
            </w:r>
            <w:r>
              <w:rPr>
                <w:lang w:val="en-US"/>
              </w:rPr>
              <w:t xml:space="preserve"> </w:t>
            </w:r>
            <w:r w:rsidRPr="004C30C6">
              <w:rPr>
                <w:lang w:val="en-US"/>
              </w:rPr>
              <w:t>through active material, carbon black/binder network)</w:t>
            </w:r>
          </w:p>
          <w:p w:rsidR="004C30C6" w:rsidRPr="004C30C6" w:rsidRDefault="004C30C6" w:rsidP="004C30C6">
            <w:pPr>
              <w:rPr>
                <w:b/>
                <w:bCs/>
                <w:lang w:val="en-US"/>
              </w:rPr>
            </w:pPr>
            <w:r w:rsidRPr="004C30C6">
              <w:rPr>
                <w:b/>
                <w:bCs/>
                <w:lang w:val="en-US"/>
              </w:rPr>
              <w:t>Ionic</w:t>
            </w:r>
          </w:p>
          <w:p w:rsidR="004C30C6" w:rsidRPr="004C30C6" w:rsidRDefault="004C30C6" w:rsidP="004C30C6">
            <w:pPr>
              <w:rPr>
                <w:lang w:val="en-US"/>
              </w:rPr>
            </w:pPr>
            <w:r w:rsidRPr="004C30C6">
              <w:rPr>
                <w:lang w:val="en-US"/>
              </w:rPr>
              <w:t>• Lithium diffusion in electrolyte</w:t>
            </w:r>
          </w:p>
          <w:p w:rsidR="004C30C6" w:rsidRPr="004C30C6" w:rsidRDefault="004C30C6" w:rsidP="004C30C6">
            <w:pPr>
              <w:rPr>
                <w:lang w:val="en-US"/>
              </w:rPr>
            </w:pPr>
            <w:r w:rsidRPr="004C30C6">
              <w:rPr>
                <w:lang w:val="en-US"/>
              </w:rPr>
              <w:t>• Solid state diffusion (ions active material)</w:t>
            </w:r>
          </w:p>
          <w:p w:rsidR="004C30C6" w:rsidRPr="004C30C6" w:rsidRDefault="004C30C6" w:rsidP="004C30C6">
            <w:pPr>
              <w:rPr>
                <w:lang w:val="en-US"/>
              </w:rPr>
            </w:pPr>
            <w:r w:rsidRPr="004C30C6">
              <w:rPr>
                <w:lang w:val="en-US"/>
              </w:rPr>
              <w:t>• Surface kinetics (i.e. lithium into/ out of material)</w:t>
            </w:r>
          </w:p>
          <w:p w:rsidR="004C30C6" w:rsidRDefault="004C30C6" w:rsidP="004C30C6">
            <w:pPr>
              <w:rPr>
                <w:lang w:val="en-US"/>
              </w:rPr>
            </w:pPr>
          </w:p>
          <w:p w:rsidR="004C30C6" w:rsidRDefault="004C30C6" w:rsidP="004C30C6">
            <w:pPr>
              <w:rPr>
                <w:lang w:val="en-US"/>
              </w:rPr>
            </w:pPr>
            <w:r>
              <w:rPr>
                <w:lang w:val="en-US"/>
              </w:rPr>
              <w:t>More energy out of thicker cells, need thin electrodes to get energy out fast</w:t>
            </w:r>
          </w:p>
        </w:tc>
        <w:tc>
          <w:tcPr>
            <w:tcW w:w="5225" w:type="dxa"/>
          </w:tcPr>
          <w:p w:rsidR="00072206" w:rsidRDefault="00072206" w:rsidP="004C30C6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Ragone</w:t>
            </w:r>
            <w:proofErr w:type="spellEnd"/>
            <w:r>
              <w:rPr>
                <w:lang w:val="en-US"/>
              </w:rPr>
              <w:t xml:space="preserve"> Plot</w:t>
            </w:r>
          </w:p>
          <w:p w:rsidR="004C30C6" w:rsidRDefault="004C30C6" w:rsidP="004C30C6">
            <w:pPr>
              <w:rPr>
                <w:lang w:val="en-US"/>
              </w:rPr>
            </w:pPr>
            <w:r w:rsidRPr="004C30C6">
              <w:rPr>
                <w:noProof/>
                <w:lang w:val="en-US"/>
              </w:rPr>
              <w:drawing>
                <wp:inline distT="0" distB="0" distL="0" distR="0" wp14:anchorId="74356845" wp14:editId="2AC587C0">
                  <wp:extent cx="2955595" cy="2129425"/>
                  <wp:effectExtent l="0" t="0" r="3810" b="4445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826" cy="2151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0C6" w:rsidRDefault="004C30C6" w:rsidP="004C30C6">
      <w:pPr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6"/>
        <w:gridCol w:w="5044"/>
      </w:tblGrid>
      <w:tr w:rsidR="00286C8D" w:rsidRPr="002865C3" w:rsidTr="0015261E">
        <w:tc>
          <w:tcPr>
            <w:tcW w:w="5225" w:type="dxa"/>
          </w:tcPr>
          <w:p w:rsidR="00286C8D" w:rsidRDefault="00286C8D" w:rsidP="004C30C6">
            <w:pPr>
              <w:rPr>
                <w:lang w:val="en-US"/>
              </w:rPr>
            </w:pPr>
            <w:r w:rsidRPr="00286C8D">
              <w:rPr>
                <w:noProof/>
                <w:lang w:val="en-US"/>
              </w:rPr>
              <w:drawing>
                <wp:inline distT="0" distB="0" distL="0" distR="0" wp14:anchorId="4AB8F437" wp14:editId="567E7A41">
                  <wp:extent cx="3297836" cy="1948721"/>
                  <wp:effectExtent l="0" t="0" r="4445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409" cy="195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286C8D" w:rsidRDefault="00286C8D" w:rsidP="004C30C6">
            <w:pPr>
              <w:rPr>
                <w:lang w:val="en-US"/>
              </w:rPr>
            </w:pPr>
            <w:r>
              <w:rPr>
                <w:lang w:val="en-US"/>
              </w:rPr>
              <w:t>At lower charging/ discharging rates, you can get more capacity into / out of a cell</w:t>
            </w:r>
          </w:p>
          <w:p w:rsidR="00286C8D" w:rsidRDefault="00286C8D" w:rsidP="004C30C6">
            <w:pPr>
              <w:rPr>
                <w:lang w:val="en-US"/>
              </w:rPr>
            </w:pPr>
          </w:p>
          <w:p w:rsidR="00286C8D" w:rsidRDefault="00286C8D" w:rsidP="004C30C6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>C-Rate</w:t>
            </w:r>
          </w:p>
          <w:p w:rsidR="00286C8D" w:rsidRPr="00286C8D" w:rsidRDefault="00286C8D" w:rsidP="004C30C6">
            <w:pPr>
              <w:rPr>
                <w:rFonts w:eastAsiaTheme="minorEastAsia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C-Rate=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charge,discharge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Q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spec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charge,discharge</m:t>
                        </m:r>
                      </m:sub>
                    </m:sSub>
                  </m:den>
                </m:f>
              </m:oMath>
            </m:oMathPara>
          </w:p>
          <w:p w:rsidR="00286C8D" w:rsidRDefault="00286C8D" w:rsidP="00286C8D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1C = charge or discharge in 1 hour</w:t>
            </w:r>
          </w:p>
          <w:p w:rsidR="00286C8D" w:rsidRDefault="00286C8D" w:rsidP="00286C8D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2C = charge or discharge in 30 min.</w:t>
            </w:r>
          </w:p>
          <w:p w:rsidR="00286C8D" w:rsidRDefault="00286C8D" w:rsidP="00286C8D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5C = charge or discharge in 12 min.</w:t>
            </w:r>
          </w:p>
          <w:p w:rsidR="00286C8D" w:rsidRPr="00286C8D" w:rsidRDefault="00286C8D" w:rsidP="00286C8D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C/10 = charge or discharge in 10 hours</w:t>
            </w:r>
          </w:p>
        </w:tc>
      </w:tr>
    </w:tbl>
    <w:p w:rsidR="00286C8D" w:rsidRDefault="00286C8D" w:rsidP="004C30C6">
      <w:pPr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7304D2" w:rsidTr="0015261E">
        <w:tc>
          <w:tcPr>
            <w:tcW w:w="5225" w:type="dxa"/>
          </w:tcPr>
          <w:p w:rsidR="007304D2" w:rsidRDefault="007304D2" w:rsidP="004C30C6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Cell will show different capacities at different C-Rates.</w:t>
            </w:r>
          </w:p>
          <w:p w:rsidR="007304D2" w:rsidRDefault="007304D2" w:rsidP="004C30C6">
            <w:pPr>
              <w:rPr>
                <w:lang w:val="en-US"/>
              </w:rPr>
            </w:pPr>
          </w:p>
          <w:p w:rsidR="007304D2" w:rsidRDefault="007304D2" w:rsidP="004C30C6">
            <w:pPr>
              <w:rPr>
                <w:lang w:val="en-US"/>
              </w:rPr>
            </w:pPr>
            <w:r>
              <w:rPr>
                <w:lang w:val="en-US"/>
              </w:rPr>
              <w:t>This is not degradation. If we go back to slow C-rates, we can get back to high capacity.</w:t>
            </w:r>
          </w:p>
          <w:p w:rsidR="007304D2" w:rsidRDefault="007304D2" w:rsidP="004C30C6">
            <w:pPr>
              <w:rPr>
                <w:lang w:val="en-US"/>
              </w:rPr>
            </w:pPr>
          </w:p>
          <w:p w:rsidR="007304D2" w:rsidRPr="007304D2" w:rsidRDefault="007304D2" w:rsidP="007304D2">
            <w:pPr>
              <w:rPr>
                <w:lang w:val="en-US"/>
              </w:rPr>
            </w:pPr>
          </w:p>
        </w:tc>
        <w:tc>
          <w:tcPr>
            <w:tcW w:w="5225" w:type="dxa"/>
          </w:tcPr>
          <w:p w:rsidR="007304D2" w:rsidRDefault="007304D2" w:rsidP="004C30C6">
            <w:pPr>
              <w:rPr>
                <w:lang w:val="en-US"/>
              </w:rPr>
            </w:pPr>
            <w:r w:rsidRPr="007304D2">
              <w:rPr>
                <w:noProof/>
                <w:lang w:val="en-US"/>
              </w:rPr>
              <w:drawing>
                <wp:inline distT="0" distB="0" distL="0" distR="0" wp14:anchorId="310E550B" wp14:editId="1A4423CE">
                  <wp:extent cx="2404533" cy="1697317"/>
                  <wp:effectExtent l="0" t="0" r="0" b="508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158" cy="170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30C6" w:rsidRDefault="004C30C6" w:rsidP="004C30C6">
      <w:pPr>
        <w:rPr>
          <w:lang w:val="en-US"/>
        </w:rPr>
      </w:pPr>
    </w:p>
    <w:p w:rsidR="007304D2" w:rsidRDefault="007304D2" w:rsidP="007304D2">
      <w:pPr>
        <w:rPr>
          <w:b/>
          <w:bCs/>
          <w:lang w:val="en-US"/>
        </w:rPr>
      </w:pPr>
      <w:r>
        <w:rPr>
          <w:b/>
          <w:bCs/>
          <w:lang w:val="en-US"/>
        </w:rPr>
        <w:t>Degradation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>Calendar life – does cell retain properties when sitting on a shelf?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>Cycle life – how does charge and discharge history influence the capacity? (measured in # of cycles before capacity drops below 80% of original)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 xml:space="preserve"> 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>Electrochemical: Side reactions, Electrolyte breakdown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>Mechanical: Stress, Fracture, Delamination</w:t>
      </w:r>
    </w:p>
    <w:p w:rsidR="007304D2" w:rsidRDefault="007304D2" w:rsidP="007304D2">
      <w:pPr>
        <w:rPr>
          <w:lang w:val="en-US"/>
        </w:rPr>
      </w:pPr>
      <w:r>
        <w:rPr>
          <w:lang w:val="en-US"/>
        </w:rPr>
        <w:t>Thermal effects: Resistive heating, Hot spots</w:t>
      </w:r>
    </w:p>
    <w:p w:rsidR="007304D2" w:rsidRDefault="007304D2" w:rsidP="007304D2">
      <w:pPr>
        <w:rPr>
          <w:lang w:val="en-US"/>
        </w:rPr>
      </w:pPr>
      <w:r w:rsidRPr="007304D2">
        <w:rPr>
          <w:lang w:val="en-US"/>
        </w:rPr>
        <w:sym w:font="Wingdings" w:char="F0E0"/>
      </w:r>
      <w:r>
        <w:rPr>
          <w:lang w:val="en-US"/>
        </w:rPr>
        <w:t xml:space="preserve"> Material and cycle rate dependent!</w:t>
      </w:r>
    </w:p>
    <w:p w:rsidR="007304D2" w:rsidRDefault="007304D2" w:rsidP="007304D2">
      <w:pPr>
        <w:rPr>
          <w:lang w:val="en-US"/>
        </w:rPr>
      </w:pPr>
    </w:p>
    <w:p w:rsidR="007304D2" w:rsidRDefault="005B2549" w:rsidP="007304D2">
      <w:pPr>
        <w:rPr>
          <w:lang w:val="en-US"/>
        </w:rPr>
      </w:pPr>
      <w:r>
        <w:rPr>
          <w:lang w:val="en-US"/>
        </w:rPr>
        <w:t xml:space="preserve">Cycle Life: </w:t>
      </w:r>
      <w:r w:rsidR="007177D4">
        <w:rPr>
          <w:lang w:val="en-US"/>
        </w:rPr>
        <w:t>desirable that cycle life of battery is as high as possible (definition: &gt;80% of original capacity)</w:t>
      </w:r>
    </w:p>
    <w:p w:rsidR="000504F0" w:rsidRDefault="000504F0" w:rsidP="007304D2">
      <w:pPr>
        <w:rPr>
          <w:lang w:val="en-US"/>
        </w:rPr>
      </w:pPr>
    </w:p>
    <w:p w:rsidR="000504F0" w:rsidRDefault="000504F0" w:rsidP="007304D2">
      <w:pPr>
        <w:rPr>
          <w:lang w:val="en-US"/>
        </w:rPr>
      </w:pPr>
      <w:r w:rsidRPr="000504F0">
        <w:rPr>
          <w:b/>
          <w:bCs/>
          <w:lang w:val="en-US"/>
        </w:rPr>
        <w:t>Coulombic Effect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Can be used to predict cycle life</w:t>
      </w:r>
    </w:p>
    <w:p w:rsidR="000504F0" w:rsidRPr="008A6BC1" w:rsidRDefault="002865C3" w:rsidP="007304D2">
      <w:pPr>
        <w:rPr>
          <w:rFonts w:eastAsiaTheme="minorEastAsia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η</m:t>
              </m:r>
            </m:e>
            <m:sub>
              <m:r>
                <w:rPr>
                  <w:rFonts w:ascii="Cambria Math" w:hAnsi="Cambria Math"/>
                  <w:lang w:val="en-US"/>
                </w:rPr>
                <m:t>Coulombic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dis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lang w:val="en-US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cha</m:t>
                  </m:r>
                </m:sub>
              </m:sSub>
            </m:den>
          </m:f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naryPr>
                <m:sub>
                  <m:r>
                    <w:rPr>
                      <w:rFonts w:ascii="Cambria Math" w:hAnsi="Cambria Math"/>
                      <w:lang w:val="en-US"/>
                    </w:rPr>
                    <m:t>dis</m:t>
                  </m:r>
                </m:sub>
                <m:sup/>
                <m:e>
                  <m:r>
                    <w:rPr>
                      <w:rFonts w:ascii="Cambria Math" w:hAnsi="Cambria Math"/>
                      <w:lang w:val="en-US"/>
                    </w:rPr>
                    <m:t>I dt</m:t>
                  </m:r>
                </m:e>
              </m:nary>
            </m:num>
            <m:den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lang w:val="en-US"/>
                    </w:rPr>
                  </m:ctrlPr>
                </m:naryPr>
                <m:sub>
                  <m:r>
                    <w:rPr>
                      <w:rFonts w:ascii="Cambria Math" w:hAnsi="Cambria Math"/>
                      <w:lang w:val="en-US"/>
                    </w:rPr>
                    <m:t>cha</m:t>
                  </m:r>
                </m:sub>
                <m:sup/>
                <m:e>
                  <m:r>
                    <w:rPr>
                      <w:rFonts w:ascii="Cambria Math" w:hAnsi="Cambria Math"/>
                      <w:lang w:val="en-US"/>
                    </w:rPr>
                    <m:t>I dt</m:t>
                  </m:r>
                </m:e>
              </m:nary>
            </m:den>
          </m:f>
        </m:oMath>
      </m:oMathPara>
    </w:p>
    <w:p w:rsidR="008A6BC1" w:rsidRPr="000504F0" w:rsidRDefault="008A6BC1" w:rsidP="007304D2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 xml:space="preserve">(Ratio of charge transferred during discharge to charge transferred during </w:t>
      </w:r>
      <w:proofErr w:type="spellStart"/>
      <w:r>
        <w:rPr>
          <w:rFonts w:eastAsiaTheme="minorEastAsia"/>
          <w:lang w:val="en-US"/>
        </w:rPr>
        <w:t>carge</w:t>
      </w:r>
      <w:proofErr w:type="spellEnd"/>
      <w:r>
        <w:rPr>
          <w:rFonts w:eastAsiaTheme="minorEastAsia"/>
          <w:lang w:val="en-US"/>
        </w:rPr>
        <w:t>)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6"/>
        <w:gridCol w:w="4824"/>
      </w:tblGrid>
      <w:tr w:rsidR="00E675D3" w:rsidRPr="002865C3" w:rsidTr="0015261E">
        <w:tc>
          <w:tcPr>
            <w:tcW w:w="5225" w:type="dxa"/>
          </w:tcPr>
          <w:p w:rsidR="00E675D3" w:rsidRDefault="00E675D3" w:rsidP="007304D2">
            <w:pPr>
              <w:rPr>
                <w:rFonts w:eastAsiaTheme="minorEastAsia"/>
                <w:lang w:val="en-US"/>
              </w:rPr>
            </w:pPr>
            <w:r w:rsidRPr="00E675D3">
              <w:rPr>
                <w:rFonts w:eastAsiaTheme="minorEastAsia"/>
                <w:noProof/>
                <w:lang w:val="en-US"/>
              </w:rPr>
              <w:drawing>
                <wp:inline distT="0" distB="0" distL="0" distR="0" wp14:anchorId="43418249" wp14:editId="23CDD2FA">
                  <wp:extent cx="3436056" cy="1936927"/>
                  <wp:effectExtent l="0" t="0" r="5715" b="635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124" cy="194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E675D3" w:rsidRDefault="00E675D3" w:rsidP="00E675D3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Need high precision measurement: a 99% vs. a 99.9% CE makes a big difference over many cycles:</w:t>
            </w:r>
          </w:p>
          <w:p w:rsidR="00E675D3" w:rsidRDefault="00E675D3" w:rsidP="00E675D3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(0.99)</w:t>
            </w:r>
            <w:r>
              <w:rPr>
                <w:rFonts w:eastAsiaTheme="minorEastAsia"/>
                <w:vertAlign w:val="superscript"/>
                <w:lang w:val="en-US"/>
              </w:rPr>
              <w:t>10</w:t>
            </w:r>
            <w:r>
              <w:rPr>
                <w:rFonts w:eastAsiaTheme="minorEastAsia"/>
                <w:lang w:val="en-US"/>
              </w:rPr>
              <w:t xml:space="preserve"> = 90.4% and (0.99)</w:t>
            </w:r>
            <w:r>
              <w:rPr>
                <w:rFonts w:eastAsiaTheme="minorEastAsia"/>
                <w:vertAlign w:val="superscript"/>
                <w:lang w:val="en-US"/>
              </w:rPr>
              <w:t>24</w:t>
            </w:r>
            <w:r>
              <w:rPr>
                <w:rFonts w:eastAsiaTheme="minorEastAsia"/>
                <w:lang w:val="en-US"/>
              </w:rPr>
              <w:t xml:space="preserve"> ~80% </w:t>
            </w:r>
            <w:r>
              <w:rPr>
                <w:rFonts w:eastAsiaTheme="minorEastAsia"/>
                <w:b/>
                <w:bCs/>
                <w:lang w:val="en-US"/>
              </w:rPr>
              <w:t xml:space="preserve">vs. </w:t>
            </w:r>
            <w:r>
              <w:rPr>
                <w:rFonts w:eastAsiaTheme="minorEastAsia"/>
                <w:lang w:val="en-US"/>
              </w:rPr>
              <w:t>(0.999)</w:t>
            </w:r>
            <w:r>
              <w:rPr>
                <w:rFonts w:eastAsiaTheme="minorEastAsia"/>
                <w:vertAlign w:val="superscript"/>
                <w:lang w:val="en-US"/>
              </w:rPr>
              <w:t>100</w:t>
            </w:r>
            <w:r>
              <w:rPr>
                <w:rFonts w:eastAsiaTheme="minorEastAsia"/>
                <w:lang w:val="en-US"/>
              </w:rPr>
              <w:t xml:space="preserve"> = 90.5%</w:t>
            </w:r>
          </w:p>
          <w:p w:rsidR="00E675D3" w:rsidRDefault="00E675D3" w:rsidP="007304D2">
            <w:pPr>
              <w:rPr>
                <w:rFonts w:eastAsiaTheme="minorEastAsia"/>
                <w:lang w:val="en-US"/>
              </w:rPr>
            </w:pPr>
          </w:p>
          <w:p w:rsidR="00E675D3" w:rsidRDefault="00E675D3" w:rsidP="007304D2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 xml:space="preserve">Coulombic efficiency can predict the </w:t>
            </w:r>
            <w:proofErr w:type="gramStart"/>
            <w:r>
              <w:rPr>
                <w:rFonts w:eastAsiaTheme="minorEastAsia"/>
                <w:lang w:val="en-US"/>
              </w:rPr>
              <w:t>long term</w:t>
            </w:r>
            <w:proofErr w:type="gramEnd"/>
            <w:r>
              <w:rPr>
                <w:rFonts w:eastAsiaTheme="minorEastAsia"/>
                <w:lang w:val="en-US"/>
              </w:rPr>
              <w:t xml:space="preserve"> performance of cells that show gradual capacity loss with cycling.</w:t>
            </w:r>
          </w:p>
        </w:tc>
      </w:tr>
    </w:tbl>
    <w:p w:rsidR="00E675D3" w:rsidRDefault="00E675D3" w:rsidP="007304D2">
      <w:pPr>
        <w:rPr>
          <w:rFonts w:eastAsiaTheme="minorEastAsia"/>
          <w:lang w:val="en-US"/>
        </w:rPr>
      </w:pPr>
    </w:p>
    <w:p w:rsidR="008E6778" w:rsidRPr="00E675D3" w:rsidRDefault="00E675D3" w:rsidP="007304D2">
      <w:pPr>
        <w:rPr>
          <w:rFonts w:eastAsiaTheme="minorEastAsia"/>
          <w:b/>
          <w:bCs/>
          <w:lang w:val="en-US"/>
        </w:rPr>
      </w:pPr>
      <w:r w:rsidRPr="00E675D3">
        <w:rPr>
          <w:rFonts w:eastAsiaTheme="minorEastAsia"/>
          <w:b/>
          <w:bCs/>
          <w:lang w:val="en-US"/>
        </w:rPr>
        <w:t>Discharge Bandwidth &amp; Depth of Discharge</w:t>
      </w:r>
    </w:p>
    <w:p w:rsidR="00E675D3" w:rsidRDefault="00E675D3" w:rsidP="00E675D3">
      <w:pPr>
        <w:jc w:val="center"/>
        <w:rPr>
          <w:rFonts w:eastAsiaTheme="minorEastAsia"/>
          <w:lang w:val="en-US"/>
        </w:rPr>
      </w:pPr>
      <w:r w:rsidRPr="00E675D3">
        <w:rPr>
          <w:rFonts w:eastAsiaTheme="minorEastAsia"/>
          <w:noProof/>
          <w:lang w:val="en-US"/>
        </w:rPr>
        <w:drawing>
          <wp:inline distT="0" distB="0" distL="0" distR="0" wp14:anchorId="13798EFF" wp14:editId="042B5A60">
            <wp:extent cx="2906038" cy="2326669"/>
            <wp:effectExtent l="0" t="0" r="254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68295" cy="237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778" w:rsidRDefault="00E675D3" w:rsidP="007304D2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 xml:space="preserve">Take </w:t>
      </w:r>
      <w:proofErr w:type="spellStart"/>
      <w:r>
        <w:rPr>
          <w:b/>
          <w:bCs/>
          <w:lang w:val="en-US"/>
        </w:rPr>
        <w:t>Aways</w:t>
      </w:r>
      <w:proofErr w:type="spellEnd"/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E675D3" w:rsidRPr="002865C3" w:rsidTr="0015261E">
        <w:tc>
          <w:tcPr>
            <w:tcW w:w="5225" w:type="dxa"/>
          </w:tcPr>
          <w:p w:rsidR="00E675D3" w:rsidRDefault="00E675D3" w:rsidP="00E675D3">
            <w:pPr>
              <w:pStyle w:val="Listenabsatz"/>
              <w:numPr>
                <w:ilvl w:val="0"/>
                <w:numId w:val="6"/>
              </w:numPr>
              <w:ind w:left="177" w:hanging="142"/>
              <w:rPr>
                <w:lang w:val="en-US"/>
              </w:rPr>
            </w:pPr>
            <w:r w:rsidRPr="00E675D3">
              <w:rPr>
                <w:lang w:val="en-US"/>
              </w:rPr>
              <w:t>Difference in p</w:t>
            </w:r>
            <w:r>
              <w:rPr>
                <w:lang w:val="en-US"/>
              </w:rPr>
              <w:t xml:space="preserve">ositive electrode (cathode) and </w:t>
            </w:r>
            <w:r w:rsidRPr="00E675D3">
              <w:rPr>
                <w:lang w:val="en-US"/>
              </w:rPr>
              <w:t>negative electrode</w:t>
            </w:r>
            <w:r>
              <w:rPr>
                <w:lang w:val="en-US"/>
              </w:rPr>
              <w:t xml:space="preserve"> </w:t>
            </w:r>
            <w:r w:rsidRPr="00E675D3">
              <w:rPr>
                <w:lang w:val="en-US"/>
              </w:rPr>
              <w:t>(anode) potential gives cell voltage.</w:t>
            </w:r>
          </w:p>
          <w:p w:rsidR="00E675D3" w:rsidRDefault="00E675D3" w:rsidP="00E675D3">
            <w:pPr>
              <w:pStyle w:val="Listenabsatz"/>
              <w:numPr>
                <w:ilvl w:val="0"/>
                <w:numId w:val="6"/>
              </w:numPr>
              <w:ind w:left="177" w:hanging="142"/>
              <w:rPr>
                <w:lang w:val="en-US"/>
              </w:rPr>
            </w:pPr>
            <w:r w:rsidRPr="00E675D3">
              <w:rPr>
                <w:lang w:val="en-US"/>
              </w:rPr>
              <w:t>With increasing Li content in active material, material potentials move</w:t>
            </w:r>
            <w:r>
              <w:rPr>
                <w:lang w:val="en-US"/>
              </w:rPr>
              <w:t xml:space="preserve"> </w:t>
            </w:r>
            <w:r w:rsidRPr="00E675D3">
              <w:rPr>
                <w:lang w:val="en-US"/>
              </w:rPr>
              <w:t>towards the potential of Li metal (defined as 0 V in battery community).</w:t>
            </w:r>
          </w:p>
          <w:p w:rsidR="00E675D3" w:rsidRPr="00E675D3" w:rsidRDefault="00E675D3" w:rsidP="00E675D3">
            <w:pPr>
              <w:pStyle w:val="Listenabsatz"/>
              <w:numPr>
                <w:ilvl w:val="0"/>
                <w:numId w:val="6"/>
              </w:numPr>
              <w:ind w:left="177" w:hanging="142"/>
              <w:rPr>
                <w:lang w:val="en-US"/>
              </w:rPr>
            </w:pPr>
            <w:r w:rsidRPr="00E675D3">
              <w:rPr>
                <w:lang w:val="en-US"/>
              </w:rPr>
              <w:t>Battery management systems manage discharge bandwidth / depth</w:t>
            </w:r>
            <w:r>
              <w:rPr>
                <w:lang w:val="en-US"/>
              </w:rPr>
              <w:t xml:space="preserve"> </w:t>
            </w:r>
            <w:r w:rsidRPr="00E675D3">
              <w:rPr>
                <w:lang w:val="en-US"/>
              </w:rPr>
              <w:t>of discharge to extend battery cycle life.</w:t>
            </w:r>
          </w:p>
        </w:tc>
        <w:tc>
          <w:tcPr>
            <w:tcW w:w="5225" w:type="dxa"/>
          </w:tcPr>
          <w:p w:rsidR="00E675D3" w:rsidRPr="00E675D3" w:rsidRDefault="00E675D3" w:rsidP="00E675D3">
            <w:pPr>
              <w:pStyle w:val="Listenabsatz"/>
              <w:numPr>
                <w:ilvl w:val="0"/>
                <w:numId w:val="6"/>
              </w:numPr>
              <w:ind w:left="177" w:hanging="142"/>
              <w:rPr>
                <w:lang w:val="en-US"/>
              </w:rPr>
            </w:pPr>
            <w:r w:rsidRPr="00E675D3">
              <w:rPr>
                <w:lang w:val="en-US"/>
              </w:rPr>
              <w:t>Cell capacity is much less than theoretical capacity of active materials</w:t>
            </w:r>
          </w:p>
          <w:p w:rsidR="00E675D3" w:rsidRPr="00E675D3" w:rsidRDefault="00E675D3" w:rsidP="00E675D3">
            <w:pPr>
              <w:pStyle w:val="Listenabsatz"/>
              <w:numPr>
                <w:ilvl w:val="0"/>
                <w:numId w:val="6"/>
              </w:numPr>
              <w:ind w:left="195" w:hanging="142"/>
              <w:rPr>
                <w:lang w:val="en-US"/>
              </w:rPr>
            </w:pPr>
            <w:r w:rsidRPr="00E675D3">
              <w:rPr>
                <w:lang w:val="en-US"/>
              </w:rPr>
              <w:t>Voltage vs. SOC or Voltage vs. Capacity are dependent on C-rate. This is linked to kinetics in the cell, not to degradation in the cell.</w:t>
            </w:r>
          </w:p>
          <w:p w:rsidR="00E675D3" w:rsidRPr="00E675D3" w:rsidRDefault="00E675D3" w:rsidP="00E675D3">
            <w:pPr>
              <w:pStyle w:val="Listenabsatz"/>
              <w:numPr>
                <w:ilvl w:val="0"/>
                <w:numId w:val="7"/>
              </w:numPr>
              <w:ind w:left="195" w:hanging="142"/>
              <w:rPr>
                <w:lang w:val="en-US"/>
              </w:rPr>
            </w:pPr>
            <w:r w:rsidRPr="00E675D3">
              <w:rPr>
                <w:lang w:val="en-US"/>
              </w:rPr>
              <w:t>But accessible capacity also changes with battery cycling due to</w:t>
            </w:r>
            <w:r>
              <w:rPr>
                <w:lang w:val="en-US"/>
              </w:rPr>
              <w:t xml:space="preserve"> </w:t>
            </w:r>
            <w:r w:rsidRPr="00E675D3">
              <w:rPr>
                <w:lang w:val="en-US"/>
              </w:rPr>
              <w:t>electrochemical, mechanical, and thermal degradation. Coulombic</w:t>
            </w:r>
            <w:r>
              <w:rPr>
                <w:lang w:val="en-US"/>
              </w:rPr>
              <w:t xml:space="preserve"> </w:t>
            </w:r>
            <w:r w:rsidRPr="00E675D3">
              <w:rPr>
                <w:lang w:val="en-US"/>
              </w:rPr>
              <w:t>efficiency can be used to measure this and predict cycle life.</w:t>
            </w:r>
          </w:p>
        </w:tc>
      </w:tr>
    </w:tbl>
    <w:p w:rsidR="00E675D3" w:rsidRDefault="00E675D3" w:rsidP="007304D2">
      <w:pPr>
        <w:rPr>
          <w:lang w:val="en-US"/>
        </w:rPr>
      </w:pPr>
    </w:p>
    <w:p w:rsidR="00E675D3" w:rsidRPr="001F4E6D" w:rsidRDefault="001A677D" w:rsidP="007304D2">
      <w:pPr>
        <w:rPr>
          <w:b/>
          <w:bCs/>
          <w:sz w:val="28"/>
          <w:szCs w:val="28"/>
          <w:lang w:val="en-US"/>
        </w:rPr>
      </w:pPr>
      <w:r w:rsidRPr="001F4E6D">
        <w:rPr>
          <w:b/>
          <w:bCs/>
          <w:sz w:val="28"/>
          <w:szCs w:val="28"/>
          <w:lang w:val="en-US"/>
        </w:rPr>
        <w:t>Lecture 4:</w:t>
      </w:r>
    </w:p>
    <w:p w:rsidR="001A677D" w:rsidRDefault="00C55F58" w:rsidP="007304D2">
      <w:pPr>
        <w:rPr>
          <w:b/>
          <w:bCs/>
          <w:lang w:val="en-US"/>
        </w:rPr>
      </w:pPr>
      <w:r>
        <w:rPr>
          <w:b/>
          <w:bCs/>
          <w:lang w:val="en-US"/>
        </w:rPr>
        <w:t>Key stakeholders, their drivers and interaction</w:t>
      </w:r>
    </w:p>
    <w:p w:rsidR="00355862" w:rsidRDefault="00355862" w:rsidP="00355862">
      <w:pPr>
        <w:jc w:val="center"/>
        <w:rPr>
          <w:lang w:val="en-US"/>
        </w:rPr>
      </w:pPr>
      <w:r w:rsidRPr="00355862">
        <w:rPr>
          <w:noProof/>
          <w:lang w:val="en-US"/>
        </w:rPr>
        <w:drawing>
          <wp:inline distT="0" distB="0" distL="0" distR="0" wp14:anchorId="01417AF9" wp14:editId="4034BB6C">
            <wp:extent cx="4303638" cy="2368446"/>
            <wp:effectExtent l="0" t="0" r="1905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349466" cy="239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5862" w:rsidRDefault="00355862" w:rsidP="00355862">
      <w:pPr>
        <w:rPr>
          <w:lang w:val="en-US"/>
        </w:rPr>
      </w:pPr>
    </w:p>
    <w:p w:rsidR="00355862" w:rsidRDefault="00355862" w:rsidP="00355862">
      <w:pPr>
        <w:rPr>
          <w:b/>
          <w:bCs/>
          <w:lang w:val="en-US"/>
        </w:rPr>
      </w:pPr>
      <w:r>
        <w:rPr>
          <w:b/>
          <w:bCs/>
          <w:lang w:val="en-US"/>
        </w:rPr>
        <w:t>The Levelized Costs of Electricity (LCOE)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3"/>
        <w:gridCol w:w="6627"/>
      </w:tblGrid>
      <w:tr w:rsidR="00355862" w:rsidTr="0015261E">
        <w:tc>
          <w:tcPr>
            <w:tcW w:w="3823" w:type="dxa"/>
          </w:tcPr>
          <w:p w:rsidR="00355862" w:rsidRPr="00355862" w:rsidRDefault="00355862" w:rsidP="00355862">
            <w:pPr>
              <w:rPr>
                <w:rFonts w:eastAsiaTheme="minorEastAsia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 xml:space="preserve">LCOE= 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nary>
                      <m:naryPr>
                        <m:chr m:val="∑"/>
                        <m:limLoc m:val="undOvr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n=0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p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CAPEX+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US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OPEX</m:t>
                                </m:r>
                              </m:num>
                              <m:den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US"/>
                                      </w:rPr>
                                    </m:ctrlPr>
                                  </m:sSupPr>
                                  <m:e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lang w:val="en-US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lang w:val="en-US"/>
                                          </w:rPr>
                                          <m:t>1+i</m:t>
                                        </m:r>
                                      </m:e>
                                    </m:d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n</m:t>
                                    </m:r>
                                  </m:sup>
                                </m:sSup>
                              </m:den>
                            </m:f>
                          </m:e>
                        </m:d>
                      </m:e>
                    </m:nary>
                  </m:num>
                  <m:den>
                    <m:nary>
                      <m:naryPr>
                        <m:chr m:val="∑"/>
                        <m:limLoc m:val="undOvr"/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n=0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US"/>
                          </w:rPr>
                          <m:t>N</m:t>
                        </m:r>
                      </m:sup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lang w:val="en-US"/>
                              </w:rPr>
                              <m:t>kWh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US"/>
                                  </w:rPr>
                                </m:ctrlPr>
                              </m:sSupPr>
                              <m:e>
                                <m:d>
                                  <m: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lang w:val="en-US"/>
                                      </w:rPr>
                                    </m:ctrlPr>
                                  </m:dPr>
                                  <m:e>
                                    <m:r>
                                      <w:rPr>
                                        <w:rFonts w:ascii="Cambria Math" w:hAnsi="Cambria Math"/>
                                        <w:lang w:val="en-US"/>
                                      </w:rPr>
                                      <m:t>1+i</m:t>
                                    </m:r>
                                  </m:e>
                                </m:d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n</m:t>
                                </m:r>
                              </m:sup>
                            </m:sSup>
                          </m:den>
                        </m:f>
                      </m:e>
                    </m:nary>
                  </m:den>
                </m:f>
              </m:oMath>
            </m:oMathPara>
          </w:p>
          <w:p w:rsidR="00355862" w:rsidRPr="00355862" w:rsidRDefault="00355862" w:rsidP="00355862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 xml:space="preserve">Definition: </w:t>
            </w:r>
            <w:r>
              <w:rPr>
                <w:lang w:val="en-US"/>
              </w:rPr>
              <w:t xml:space="preserve">The levelized cost of electricity is the constant electricity price [$/kWh] that would be required over the life of the plant </w:t>
            </w:r>
            <w:proofErr w:type="spellStart"/>
            <w:r>
              <w:rPr>
                <w:lang w:val="en-US"/>
              </w:rPr>
              <w:t>ot</w:t>
            </w:r>
            <w:proofErr w:type="spellEnd"/>
            <w:r>
              <w:rPr>
                <w:lang w:val="en-US"/>
              </w:rPr>
              <w:t xml:space="preserve"> cover all operating expenses, payment of debt and accrued interest on initial project expenses, and the payment of an acceptable return to </w:t>
            </w:r>
            <w:proofErr w:type="spellStart"/>
            <w:r>
              <w:rPr>
                <w:lang w:val="en-US"/>
              </w:rPr>
              <w:t>investeros</w:t>
            </w:r>
            <w:proofErr w:type="spellEnd"/>
          </w:p>
        </w:tc>
        <w:tc>
          <w:tcPr>
            <w:tcW w:w="6627" w:type="dxa"/>
          </w:tcPr>
          <w:p w:rsidR="00355862" w:rsidRDefault="00355862" w:rsidP="00355862">
            <w:pPr>
              <w:rPr>
                <w:b/>
                <w:bCs/>
                <w:lang w:val="en-US"/>
              </w:rPr>
            </w:pPr>
            <w:r w:rsidRPr="00355862">
              <w:rPr>
                <w:b/>
                <w:bCs/>
                <w:noProof/>
                <w:lang w:val="en-US"/>
              </w:rPr>
              <w:drawing>
                <wp:inline distT="0" distB="0" distL="0" distR="0" wp14:anchorId="61F40701" wp14:editId="5A33DE69">
                  <wp:extent cx="4056302" cy="2173574"/>
                  <wp:effectExtent l="0" t="0" r="0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048" cy="2222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5862" w:rsidRDefault="00355862" w:rsidP="00355862">
      <w:pPr>
        <w:rPr>
          <w:b/>
          <w:bCs/>
          <w:lang w:val="en-US"/>
        </w:rPr>
      </w:pPr>
    </w:p>
    <w:p w:rsidR="00355862" w:rsidRDefault="006D413C" w:rsidP="00355862">
      <w:pPr>
        <w:rPr>
          <w:b/>
          <w:bCs/>
          <w:lang w:val="en-US"/>
        </w:rPr>
      </w:pPr>
      <w:r>
        <w:rPr>
          <w:b/>
          <w:bCs/>
          <w:lang w:val="en-US"/>
        </w:rPr>
        <w:t>Weighted Average Capital Costs (WACC)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292178" w:rsidTr="0015261E">
        <w:trPr>
          <w:trHeight w:val="2825"/>
        </w:trPr>
        <w:tc>
          <w:tcPr>
            <w:tcW w:w="5225" w:type="dxa"/>
          </w:tcPr>
          <w:p w:rsidR="00292178" w:rsidRPr="00292178" w:rsidRDefault="00292178" w:rsidP="00355862">
            <w:pPr>
              <w:rPr>
                <w:rFonts w:eastAsiaTheme="minorEastAsia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r=WAC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pretax</m:t>
                    </m:r>
                  </m:sub>
                </m:sSub>
                <m:r>
                  <w:rPr>
                    <w:rFonts w:ascii="Cambria Math" w:hAnsi="Cambria Math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E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V</m:t>
                    </m:r>
                  </m:den>
                </m:f>
                <m:r>
                  <w:rPr>
                    <w:rFonts w:ascii="Cambria Math" w:hAnsi="Cambria Math"/>
                    <w:lang w:val="en-US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E</m:t>
                    </m:r>
                  </m:sub>
                </m:sSub>
                <m:r>
                  <w:rPr>
                    <w:rFonts w:ascii="Cambria Math" w:hAnsi="Cambria Math"/>
                    <w:lang w:val="en-US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V</m:t>
                    </m:r>
                  </m:den>
                </m:f>
                <m:r>
                  <w:rPr>
                    <w:rFonts w:ascii="Cambria Math" w:hAnsi="Cambria Math"/>
                    <w:lang w:val="en-US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lang w:val="en-US"/>
                      </w:rPr>
                      <m:t>D</m:t>
                    </m:r>
                  </m:sub>
                </m:sSub>
              </m:oMath>
            </m:oMathPara>
          </w:p>
          <w:p w:rsidR="00292178" w:rsidRDefault="00292178" w:rsidP="00355862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(V= investment volume)</w:t>
            </w:r>
          </w:p>
          <w:p w:rsidR="00292178" w:rsidRDefault="00292178" w:rsidP="00355862">
            <w:pPr>
              <w:rPr>
                <w:rFonts w:eastAsiaTheme="minorEastAsia"/>
                <w:lang w:val="en-US"/>
              </w:rPr>
            </w:pPr>
          </w:p>
          <w:p w:rsidR="00292178" w:rsidRDefault="00292178" w:rsidP="00355862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Costs of capital and financing affects the private sector but also the public sector</w:t>
            </w:r>
          </w:p>
          <w:p w:rsidR="00292178" w:rsidRDefault="00292178" w:rsidP="00355862">
            <w:pPr>
              <w:rPr>
                <w:lang w:val="en-US"/>
              </w:rPr>
            </w:pPr>
            <w:proofErr w:type="gramStart"/>
            <w:r>
              <w:rPr>
                <w:rFonts w:eastAsiaTheme="minorEastAsia"/>
                <w:lang w:val="en-US"/>
              </w:rPr>
              <w:t>Typically</w:t>
            </w:r>
            <w:proofErr w:type="gramEnd"/>
            <w:r>
              <w:rPr>
                <w:rFonts w:eastAsiaTheme="minorEastAsia"/>
                <w:lang w:val="en-US"/>
              </w:rPr>
              <w:t xml:space="preserve"> public sector financing costs are lower (due to lower risks)</w:t>
            </w:r>
          </w:p>
        </w:tc>
        <w:tc>
          <w:tcPr>
            <w:tcW w:w="5225" w:type="dxa"/>
          </w:tcPr>
          <w:p w:rsidR="00292178" w:rsidRDefault="00292178" w:rsidP="00355862">
            <w:pPr>
              <w:rPr>
                <w:lang w:val="en-US"/>
              </w:rPr>
            </w:pPr>
            <w:r w:rsidRPr="00292178">
              <w:rPr>
                <w:noProof/>
                <w:lang w:val="en-US"/>
              </w:rPr>
              <w:drawing>
                <wp:inline distT="0" distB="0" distL="0" distR="0" wp14:anchorId="161CB752" wp14:editId="44E631C4">
                  <wp:extent cx="3117954" cy="1826417"/>
                  <wp:effectExtent l="0" t="0" r="0" b="254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782" cy="184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2178" w:rsidRDefault="00292178" w:rsidP="00355862">
      <w:pPr>
        <w:rPr>
          <w:lang w:val="en-US"/>
        </w:rPr>
      </w:pPr>
    </w:p>
    <w:p w:rsidR="00292178" w:rsidRDefault="00292178" w:rsidP="00355862">
      <w:pPr>
        <w:rPr>
          <w:b/>
          <w:bCs/>
          <w:lang w:val="en-US"/>
        </w:rPr>
      </w:pPr>
      <w:r>
        <w:rPr>
          <w:b/>
          <w:bCs/>
          <w:lang w:val="en-US"/>
        </w:rPr>
        <w:t>Abatement cost</w:t>
      </w:r>
    </w:p>
    <w:p w:rsidR="00292178" w:rsidRDefault="00292178" w:rsidP="00355862">
      <w:pPr>
        <w:rPr>
          <w:rFonts w:eastAsiaTheme="minorEastAsia"/>
          <w:lang w:val="en-US"/>
        </w:rPr>
      </w:pPr>
      <m:oMath>
        <m:r>
          <w:rPr>
            <w:rFonts w:ascii="Cambria Math" w:hAnsi="Cambria Math"/>
            <w:lang w:val="en-US"/>
          </w:rPr>
          <m:t>AC=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incrC</m:t>
            </m:r>
          </m:num>
          <m:den>
            <m:r>
              <w:rPr>
                <w:rFonts w:ascii="Cambria Math" w:hAnsi="Cambria Math"/>
                <w:lang w:val="en-US"/>
              </w:rPr>
              <m:t>incrEI</m:t>
            </m:r>
          </m:den>
        </m:f>
        <m:r>
          <w:rPr>
            <w:rFonts w:ascii="Cambria Math" w:hAnsi="Cambria Math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LC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policy</m:t>
                </m:r>
              </m:sub>
            </m:sSub>
            <m:r>
              <w:rPr>
                <w:rFonts w:ascii="Cambria Math" w:hAnsi="Cambria Math"/>
                <w:lang w:val="en-US"/>
              </w:rPr>
              <m:t>-LC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baseline</m:t>
                </m:r>
              </m:sub>
            </m:sSub>
          </m:num>
          <m:den>
            <m:r>
              <w:rPr>
                <w:rFonts w:ascii="Cambria Math" w:hAnsi="Cambria Math"/>
                <w:lang w:val="en-US"/>
              </w:rPr>
              <m:t>E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baseline</m:t>
                </m:r>
              </m:sub>
            </m:sSub>
            <m:r>
              <w:rPr>
                <w:rFonts w:ascii="Cambria Math" w:hAnsi="Cambria Math"/>
                <w:lang w:val="en-US"/>
              </w:rPr>
              <m:t>-E</m:t>
            </m:r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policy</m:t>
                </m:r>
              </m:sub>
            </m:sSub>
          </m:den>
        </m:f>
      </m:oMath>
      <w:r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ab/>
        <w:t>LCC= life-cycle cost (e.g., LCOE), EI= environmental impact</w:t>
      </w:r>
    </w:p>
    <w:p w:rsidR="005865F4" w:rsidRDefault="005865F4" w:rsidP="00355862">
      <w:pPr>
        <w:rPr>
          <w:rFonts w:eastAsiaTheme="minorEastAsia"/>
          <w:lang w:val="en-US"/>
        </w:rPr>
      </w:pPr>
    </w:p>
    <w:p w:rsidR="005865F4" w:rsidRDefault="00BE4855" w:rsidP="00355862">
      <w:pPr>
        <w:rPr>
          <w:rFonts w:eastAsiaTheme="minorEastAsia"/>
          <w:b/>
          <w:bCs/>
          <w:lang w:val="en-US"/>
        </w:rPr>
      </w:pPr>
      <w:r>
        <w:rPr>
          <w:rFonts w:eastAsiaTheme="minorEastAsia"/>
          <w:b/>
          <w:bCs/>
          <w:lang w:val="en-US"/>
        </w:rPr>
        <w:t>The effect of fossil fuel subsidies on the incremental cost</w:t>
      </w:r>
    </w:p>
    <w:p w:rsidR="00BE4855" w:rsidRDefault="00BE4855" w:rsidP="00BE4855">
      <w:pPr>
        <w:jc w:val="center"/>
        <w:rPr>
          <w:lang w:val="en-US"/>
        </w:rPr>
      </w:pPr>
      <w:r w:rsidRPr="00BE4855">
        <w:rPr>
          <w:noProof/>
          <w:lang w:val="en-US"/>
        </w:rPr>
        <w:drawing>
          <wp:inline distT="0" distB="0" distL="0" distR="0" wp14:anchorId="1B95E84A" wp14:editId="2C40B5B8">
            <wp:extent cx="5798127" cy="2211160"/>
            <wp:effectExtent l="0" t="0" r="635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04818" cy="221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855" w:rsidRDefault="00BE4855" w:rsidP="00BE4855">
      <w:pPr>
        <w:jc w:val="center"/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2"/>
        <w:gridCol w:w="5068"/>
      </w:tblGrid>
      <w:tr w:rsidR="000B04C3" w:rsidRPr="002865C3" w:rsidTr="0015261E">
        <w:tc>
          <w:tcPr>
            <w:tcW w:w="5382" w:type="dxa"/>
          </w:tcPr>
          <w:p w:rsidR="000B04C3" w:rsidRPr="000B04C3" w:rsidRDefault="000B04C3" w:rsidP="000B04C3">
            <w:pPr>
              <w:rPr>
                <w:b/>
                <w:bCs/>
                <w:lang w:val="en-US"/>
              </w:rPr>
            </w:pPr>
            <w:r w:rsidRPr="000B04C3">
              <w:rPr>
                <w:b/>
                <w:bCs/>
                <w:lang w:val="en-US"/>
              </w:rPr>
              <w:t>Learning objectives:</w:t>
            </w:r>
          </w:p>
          <w:p w:rsidR="000B04C3" w:rsidRPr="000B04C3" w:rsidRDefault="000B04C3" w:rsidP="000B04C3">
            <w:pPr>
              <w:pStyle w:val="Listenabsatz"/>
              <w:numPr>
                <w:ilvl w:val="0"/>
                <w:numId w:val="4"/>
              </w:numPr>
              <w:ind w:left="169" w:hanging="142"/>
              <w:rPr>
                <w:lang w:val="en-US"/>
              </w:rPr>
            </w:pPr>
            <w:r w:rsidRPr="000B04C3">
              <w:rPr>
                <w:lang w:val="en-US"/>
              </w:rPr>
              <w:t>Understand the need to estimate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policy costs</w:t>
            </w:r>
          </w:p>
          <w:p w:rsidR="000B04C3" w:rsidRPr="000B04C3" w:rsidRDefault="000B04C3" w:rsidP="000B04C3">
            <w:pPr>
              <w:pStyle w:val="Listenabsatz"/>
              <w:numPr>
                <w:ilvl w:val="0"/>
                <w:numId w:val="4"/>
              </w:numPr>
              <w:ind w:left="169" w:hanging="142"/>
              <w:rPr>
                <w:lang w:val="en-US"/>
              </w:rPr>
            </w:pPr>
            <w:r w:rsidRPr="000B04C3">
              <w:rPr>
                <w:lang w:val="en-US"/>
              </w:rPr>
              <w:t>Understand ways of comparing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options on a fair basis (life-cycle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costing and discount rates)</w:t>
            </w:r>
          </w:p>
          <w:p w:rsidR="000B04C3" w:rsidRPr="000B04C3" w:rsidRDefault="000B04C3" w:rsidP="000B04C3">
            <w:pPr>
              <w:pStyle w:val="Listenabsatz"/>
              <w:numPr>
                <w:ilvl w:val="0"/>
                <w:numId w:val="4"/>
              </w:numPr>
              <w:ind w:left="169" w:hanging="142"/>
              <w:rPr>
                <w:lang w:val="en-US"/>
              </w:rPr>
            </w:pPr>
            <w:r w:rsidRPr="000B04C3">
              <w:rPr>
                <w:lang w:val="en-US"/>
              </w:rPr>
              <w:t>Get insights into a model (based on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MS Excel)</w:t>
            </w:r>
          </w:p>
          <w:p w:rsidR="000B04C3" w:rsidRPr="000B04C3" w:rsidRDefault="000B04C3" w:rsidP="000B04C3">
            <w:pPr>
              <w:pStyle w:val="Listenabsatz"/>
              <w:numPr>
                <w:ilvl w:val="0"/>
                <w:numId w:val="4"/>
              </w:numPr>
              <w:ind w:left="169" w:hanging="142"/>
              <w:rPr>
                <w:lang w:val="en-US"/>
              </w:rPr>
            </w:pPr>
            <w:r w:rsidRPr="000B04C3">
              <w:rPr>
                <w:lang w:val="en-US"/>
              </w:rPr>
              <w:t>Think about typical policy trade-offs</w:t>
            </w:r>
          </w:p>
          <w:p w:rsidR="000B04C3" w:rsidRPr="000B04C3" w:rsidRDefault="000B04C3" w:rsidP="000B04C3">
            <w:pPr>
              <w:pStyle w:val="Listenabsatz"/>
              <w:numPr>
                <w:ilvl w:val="0"/>
                <w:numId w:val="4"/>
              </w:numPr>
              <w:ind w:left="169" w:hanging="142"/>
              <w:rPr>
                <w:lang w:val="en-US"/>
              </w:rPr>
            </w:pPr>
            <w:r w:rsidRPr="000B04C3">
              <w:rPr>
                <w:lang w:val="en-US"/>
              </w:rPr>
              <w:t>Reflect on the upsides and pitfalls of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these models</w:t>
            </w:r>
          </w:p>
        </w:tc>
        <w:tc>
          <w:tcPr>
            <w:tcW w:w="5068" w:type="dxa"/>
          </w:tcPr>
          <w:p w:rsidR="000B04C3" w:rsidRPr="000B04C3" w:rsidRDefault="000B04C3" w:rsidP="000B04C3">
            <w:pPr>
              <w:rPr>
                <w:b/>
                <w:bCs/>
                <w:lang w:val="en-US"/>
              </w:rPr>
            </w:pPr>
            <w:r w:rsidRPr="000B04C3">
              <w:rPr>
                <w:b/>
                <w:bCs/>
                <w:lang w:val="en-US"/>
              </w:rPr>
              <w:t>Take-home messages:</w:t>
            </w:r>
          </w:p>
          <w:p w:rsidR="000B04C3" w:rsidRPr="000B04C3" w:rsidRDefault="000B04C3" w:rsidP="000B04C3">
            <w:pPr>
              <w:rPr>
                <w:lang w:val="en-US"/>
              </w:rPr>
            </w:pPr>
            <w:r w:rsidRPr="000B04C3">
              <w:rPr>
                <w:lang w:val="en-US"/>
              </w:rPr>
              <w:t>1. Cost effectiveness analysis based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on life-cycle costing is a way to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compare policy options’ costs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(there are other approaches)</w:t>
            </w:r>
          </w:p>
          <w:p w:rsidR="000B04C3" w:rsidRPr="000B04C3" w:rsidRDefault="000B04C3" w:rsidP="000B04C3">
            <w:pPr>
              <w:rPr>
                <w:lang w:val="en-US"/>
              </w:rPr>
            </w:pPr>
            <w:r w:rsidRPr="000B04C3">
              <w:rPr>
                <w:lang w:val="en-US"/>
              </w:rPr>
              <w:t>2. The results depend a lot on the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assumptions and uncertainties (in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many real studies these are not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disclosed)</w:t>
            </w:r>
          </w:p>
          <w:p w:rsidR="000B04C3" w:rsidRDefault="000B04C3" w:rsidP="000B04C3">
            <w:pPr>
              <w:rPr>
                <w:lang w:val="en-US"/>
              </w:rPr>
            </w:pPr>
            <w:r w:rsidRPr="000B04C3">
              <w:rPr>
                <w:lang w:val="en-US"/>
              </w:rPr>
              <w:t>3. Different policy options can be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modelled but often not the most</w:t>
            </w:r>
            <w:r>
              <w:rPr>
                <w:lang w:val="en-US"/>
              </w:rPr>
              <w:t xml:space="preserve"> </w:t>
            </w:r>
            <w:r w:rsidRPr="000B04C3">
              <w:rPr>
                <w:lang w:val="en-US"/>
              </w:rPr>
              <w:t>cost-effective is chosen</w:t>
            </w:r>
            <w:r w:rsidR="00007BDB">
              <w:rPr>
                <w:lang w:val="en-US"/>
              </w:rPr>
              <w:t xml:space="preserve"> due to political reasons</w:t>
            </w:r>
          </w:p>
        </w:tc>
      </w:tr>
    </w:tbl>
    <w:p w:rsidR="000B04C3" w:rsidRDefault="000B04C3" w:rsidP="00BE4855">
      <w:pPr>
        <w:jc w:val="center"/>
        <w:rPr>
          <w:lang w:val="en-US"/>
        </w:rPr>
      </w:pPr>
    </w:p>
    <w:p w:rsidR="00C94F15" w:rsidRPr="001F4E6D" w:rsidRDefault="00FD1F26" w:rsidP="00FD1F26">
      <w:pPr>
        <w:rPr>
          <w:b/>
          <w:bCs/>
          <w:sz w:val="28"/>
          <w:szCs w:val="28"/>
          <w:lang w:val="en-US"/>
        </w:rPr>
      </w:pPr>
      <w:r w:rsidRPr="001F4E6D">
        <w:rPr>
          <w:b/>
          <w:bCs/>
          <w:sz w:val="28"/>
          <w:szCs w:val="28"/>
          <w:lang w:val="en-US"/>
        </w:rPr>
        <w:t>Lecture 5: Selecting Materials</w:t>
      </w:r>
    </w:p>
    <w:p w:rsidR="00FD1F26" w:rsidRDefault="00FD1F26" w:rsidP="00FD1F26">
      <w:pPr>
        <w:rPr>
          <w:b/>
          <w:bCs/>
          <w:lang w:val="en-US"/>
        </w:rPr>
      </w:pPr>
    </w:p>
    <w:p w:rsidR="00FD1F26" w:rsidRDefault="00FD1F26" w:rsidP="00FD1F26">
      <w:pPr>
        <w:rPr>
          <w:lang w:val="en-US"/>
        </w:rPr>
      </w:pPr>
      <w:r>
        <w:rPr>
          <w:lang w:val="en-US"/>
        </w:rPr>
        <w:t>Cell Voltage = voltage of cathode – voltage of anode</w:t>
      </w:r>
    </w:p>
    <w:p w:rsidR="00FD1F26" w:rsidRDefault="00FD1F26" w:rsidP="00FD1F26">
      <w:pPr>
        <w:rPr>
          <w:lang w:val="en-US"/>
        </w:rPr>
      </w:pPr>
      <w:r>
        <w:rPr>
          <w:lang w:val="en-US"/>
        </w:rPr>
        <w:t xml:space="preserve">Capacity: How many lithium atoms per </w:t>
      </w:r>
      <w:proofErr w:type="spellStart"/>
      <w:r>
        <w:rPr>
          <w:lang w:val="en-US"/>
        </w:rPr>
        <w:t>mol</w:t>
      </w:r>
      <w:proofErr w:type="spellEnd"/>
      <w:r>
        <w:rPr>
          <w:lang w:val="en-US"/>
        </w:rPr>
        <w:t xml:space="preserve"> of active material? How much active material?</w:t>
      </w:r>
    </w:p>
    <w:p w:rsidR="00AC6F85" w:rsidRDefault="00AC6F85" w:rsidP="00FD1F26">
      <w:pPr>
        <w:rPr>
          <w:lang w:val="en-US"/>
        </w:rPr>
      </w:pPr>
      <w:r>
        <w:rPr>
          <w:lang w:val="en-US"/>
        </w:rPr>
        <w:t>Rate Capability: How fast can lithium and electrons move?</w:t>
      </w:r>
    </w:p>
    <w:p w:rsidR="00AC6F85" w:rsidRDefault="00AC6F85" w:rsidP="00FD1F26">
      <w:pPr>
        <w:rPr>
          <w:lang w:val="en-US"/>
        </w:rPr>
      </w:pPr>
      <w:r>
        <w:rPr>
          <w:lang w:val="en-US"/>
        </w:rPr>
        <w:t>Cycle Life/ Safety: Are there side reactions? Plating of lithium metal?</w:t>
      </w:r>
    </w:p>
    <w:p w:rsidR="00AC6F85" w:rsidRDefault="00AC6F85" w:rsidP="00FD1F26">
      <w:pPr>
        <w:rPr>
          <w:lang w:val="en-US"/>
        </w:rPr>
      </w:pPr>
    </w:p>
    <w:p w:rsidR="00AC6F85" w:rsidRDefault="00D44FF7" w:rsidP="00FD1F26">
      <w:pPr>
        <w:rPr>
          <w:b/>
          <w:bCs/>
          <w:lang w:val="en-US"/>
        </w:rPr>
      </w:pPr>
      <w:r>
        <w:rPr>
          <w:b/>
          <w:bCs/>
          <w:lang w:val="en-US"/>
        </w:rPr>
        <w:t>Voltage Profile</w:t>
      </w:r>
    </w:p>
    <w:p w:rsidR="000609C9" w:rsidRDefault="000609C9" w:rsidP="000609C9">
      <w:pPr>
        <w:jc w:val="center"/>
        <w:rPr>
          <w:lang w:val="en-US"/>
        </w:rPr>
      </w:pPr>
      <w:r w:rsidRPr="000609C9">
        <w:rPr>
          <w:noProof/>
          <w:lang w:val="en-US"/>
        </w:rPr>
        <w:drawing>
          <wp:inline distT="0" distB="0" distL="0" distR="0" wp14:anchorId="43C712E4" wp14:editId="12505478">
            <wp:extent cx="5450207" cy="2150918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90968" cy="216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9C9" w:rsidRDefault="000609C9" w:rsidP="00FD1F26">
      <w:pPr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4643"/>
      </w:tblGrid>
      <w:tr w:rsidR="00682675" w:rsidTr="0015261E">
        <w:tc>
          <w:tcPr>
            <w:tcW w:w="5807" w:type="dxa"/>
          </w:tcPr>
          <w:p w:rsidR="00682675" w:rsidRDefault="00682675" w:rsidP="00FD1F26">
            <w:pPr>
              <w:rPr>
                <w:lang w:val="en-US"/>
              </w:rPr>
            </w:pPr>
            <w:r w:rsidRPr="00682675">
              <w:rPr>
                <w:noProof/>
                <w:lang w:val="en-US"/>
              </w:rPr>
              <w:lastRenderedPageBreak/>
              <w:drawing>
                <wp:inline distT="0" distB="0" distL="0" distR="0" wp14:anchorId="5BEF6D0B" wp14:editId="5C89D25C">
                  <wp:extent cx="3158837" cy="2485379"/>
                  <wp:effectExtent l="0" t="0" r="3810" b="4445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573" cy="2498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2675" w:rsidRPr="00682675" w:rsidRDefault="00682675" w:rsidP="00682675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FF0000"/>
                <w:sz w:val="22"/>
                <w:szCs w:val="22"/>
                <w:lang w:val="en-US"/>
              </w:rPr>
            </w:pPr>
            <w:r w:rsidRPr="00682675">
              <w:rPr>
                <w:rFonts w:ascii="Calibri" w:hAnsi="Calibri" w:cs="Calibri"/>
                <w:color w:val="FF0000"/>
                <w:sz w:val="22"/>
                <w:szCs w:val="22"/>
                <w:lang w:val="en-US"/>
              </w:rPr>
              <w:t xml:space="preserve">Single phase </w:t>
            </w:r>
            <w:r w:rsidRPr="00682675">
              <w:rPr>
                <w:rFonts w:ascii="Calibri" w:hAnsi="Calibri" w:cs="Calibri"/>
                <w:color w:val="FF0000"/>
                <w:sz w:val="22"/>
                <w:szCs w:val="22"/>
                <w:lang w:val="de-DE"/>
              </w:rPr>
              <w:t>α</w:t>
            </w:r>
            <w:r w:rsidRPr="00682675">
              <w:rPr>
                <w:rFonts w:ascii="Calibri" w:hAnsi="Calibri" w:cs="Calibri"/>
                <w:color w:val="FF0000"/>
                <w:sz w:val="22"/>
                <w:szCs w:val="22"/>
                <w:lang w:val="en-US"/>
              </w:rPr>
              <w:t xml:space="preserve"> with solid solution: sloping potential</w:t>
            </w:r>
          </w:p>
          <w:p w:rsidR="00682675" w:rsidRPr="00682675" w:rsidRDefault="00682675" w:rsidP="00682675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8100"/>
                <w:sz w:val="22"/>
                <w:szCs w:val="22"/>
                <w:lang w:val="en-US"/>
              </w:rPr>
            </w:pPr>
            <w:r w:rsidRPr="00682675">
              <w:rPr>
                <w:rFonts w:ascii="Calibri" w:hAnsi="Calibri" w:cs="Calibri"/>
                <w:color w:val="008100"/>
                <w:sz w:val="22"/>
                <w:szCs w:val="22"/>
                <w:lang w:val="en-US"/>
              </w:rPr>
              <w:t xml:space="preserve">Two phase coexistence </w:t>
            </w:r>
            <w:r w:rsidRPr="00682675">
              <w:rPr>
                <w:rFonts w:ascii="Calibri" w:hAnsi="Calibri" w:cs="Calibri"/>
                <w:color w:val="008100"/>
                <w:sz w:val="22"/>
                <w:szCs w:val="22"/>
                <w:lang w:val="de-DE"/>
              </w:rPr>
              <w:t>α</w:t>
            </w:r>
            <w:r w:rsidRPr="00682675">
              <w:rPr>
                <w:rFonts w:ascii="Calibri" w:hAnsi="Calibri" w:cs="Calibri"/>
                <w:color w:val="008100"/>
                <w:sz w:val="22"/>
                <w:szCs w:val="22"/>
                <w:lang w:val="en-US"/>
              </w:rPr>
              <w:t>+</w:t>
            </w:r>
            <w:r w:rsidRPr="00682675">
              <w:rPr>
                <w:rFonts w:ascii="Calibri" w:hAnsi="Calibri" w:cs="Calibri"/>
                <w:color w:val="008100"/>
                <w:sz w:val="22"/>
                <w:szCs w:val="22"/>
                <w:lang w:val="de-DE"/>
              </w:rPr>
              <w:t>β</w:t>
            </w:r>
            <w:r w:rsidRPr="00682675">
              <w:rPr>
                <w:rFonts w:ascii="Calibri" w:hAnsi="Calibri" w:cs="Calibri"/>
                <w:color w:val="008100"/>
                <w:sz w:val="22"/>
                <w:szCs w:val="22"/>
                <w:lang w:val="en-US"/>
              </w:rPr>
              <w:t>: constant potential</w:t>
            </w:r>
          </w:p>
          <w:p w:rsidR="00682675" w:rsidRPr="00682675" w:rsidRDefault="00682675" w:rsidP="00682675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0000FF"/>
                <w:sz w:val="22"/>
                <w:szCs w:val="22"/>
                <w:lang w:val="en-US"/>
              </w:rPr>
            </w:pPr>
            <w:r w:rsidRPr="00682675">
              <w:rPr>
                <w:rFonts w:ascii="Calibri" w:hAnsi="Calibri" w:cs="Calibri"/>
                <w:color w:val="0000FF"/>
                <w:sz w:val="22"/>
                <w:szCs w:val="22"/>
                <w:lang w:val="en-US"/>
              </w:rPr>
              <w:t xml:space="preserve">Single phase </w:t>
            </w:r>
            <w:r w:rsidRPr="00682675">
              <w:rPr>
                <w:rFonts w:ascii="Calibri" w:hAnsi="Calibri" w:cs="Calibri"/>
                <w:color w:val="0000FF"/>
                <w:sz w:val="22"/>
                <w:szCs w:val="22"/>
                <w:lang w:val="de-DE"/>
              </w:rPr>
              <w:t>β</w:t>
            </w:r>
            <w:r w:rsidRPr="00682675">
              <w:rPr>
                <w:rFonts w:ascii="Calibri" w:hAnsi="Calibri" w:cs="Calibri"/>
                <w:color w:val="0000FF"/>
                <w:sz w:val="22"/>
                <w:szCs w:val="22"/>
                <w:lang w:val="en-US"/>
              </w:rPr>
              <w:t xml:space="preserve"> with solid solution: sloping potential</w:t>
            </w:r>
          </w:p>
          <w:p w:rsidR="00682675" w:rsidRDefault="00682675" w:rsidP="00682675">
            <w:pPr>
              <w:rPr>
                <w:lang w:val="en-US"/>
              </w:rPr>
            </w:pPr>
            <w:r w:rsidRPr="00682675">
              <w:rPr>
                <w:rFonts w:ascii="Calibri" w:hAnsi="Calibri" w:cs="Calibri"/>
                <w:color w:val="F92EC1"/>
                <w:sz w:val="22"/>
                <w:szCs w:val="22"/>
                <w:lang w:val="en-US"/>
              </w:rPr>
              <w:t xml:space="preserve">Two phase coexistence </w:t>
            </w:r>
            <w:r w:rsidRPr="00682675">
              <w:rPr>
                <w:rFonts w:ascii="Calibri" w:hAnsi="Calibri" w:cs="Calibri"/>
                <w:color w:val="F92EC1"/>
                <w:sz w:val="22"/>
                <w:szCs w:val="22"/>
                <w:lang w:val="de-DE"/>
              </w:rPr>
              <w:t>β</w:t>
            </w:r>
            <w:r w:rsidRPr="00682675">
              <w:rPr>
                <w:rFonts w:ascii="Calibri" w:hAnsi="Calibri" w:cs="Calibri"/>
                <w:color w:val="F92EC1"/>
                <w:sz w:val="22"/>
                <w:szCs w:val="22"/>
                <w:lang w:val="en-US"/>
              </w:rPr>
              <w:t>+</w:t>
            </w:r>
            <w:r w:rsidRPr="00682675">
              <w:rPr>
                <w:rFonts w:ascii="Calibri" w:hAnsi="Calibri" w:cs="Calibri"/>
                <w:color w:val="F92EC1"/>
                <w:sz w:val="22"/>
                <w:szCs w:val="22"/>
                <w:lang w:val="de-DE"/>
              </w:rPr>
              <w:t>γ</w:t>
            </w:r>
            <w:r w:rsidRPr="00682675">
              <w:rPr>
                <w:rFonts w:ascii="Calibri" w:hAnsi="Calibri" w:cs="Calibri"/>
                <w:color w:val="F92EC1"/>
                <w:sz w:val="22"/>
                <w:szCs w:val="22"/>
                <w:lang w:val="en-US"/>
              </w:rPr>
              <w:t>: constant potential</w:t>
            </w:r>
          </w:p>
        </w:tc>
        <w:tc>
          <w:tcPr>
            <w:tcW w:w="4643" w:type="dxa"/>
          </w:tcPr>
          <w:p w:rsidR="00682675" w:rsidRDefault="00682675" w:rsidP="00FD1F26">
            <w:pPr>
              <w:rPr>
                <w:lang w:val="en-US"/>
              </w:rPr>
            </w:pPr>
            <w:r w:rsidRPr="00682675">
              <w:rPr>
                <w:noProof/>
                <w:lang w:val="en-US"/>
              </w:rPr>
              <w:drawing>
                <wp:inline distT="0" distB="0" distL="0" distR="0" wp14:anchorId="39056693" wp14:editId="7F2055CA">
                  <wp:extent cx="2400300" cy="2501900"/>
                  <wp:effectExtent l="0" t="0" r="0" b="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50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09C9" w:rsidRDefault="000609C9" w:rsidP="00FD1F26">
      <w:pPr>
        <w:rPr>
          <w:lang w:val="en-US"/>
        </w:rPr>
      </w:pPr>
    </w:p>
    <w:p w:rsidR="00AA7FB9" w:rsidRDefault="00AA7FB9" w:rsidP="00FD1F26">
      <w:pPr>
        <w:rPr>
          <w:lang w:val="en-US"/>
        </w:rPr>
      </w:pPr>
      <w:r>
        <w:rPr>
          <w:lang w:val="en-US"/>
        </w:rPr>
        <w:t>Active material: classified by how they react with lithium</w:t>
      </w:r>
      <w:r w:rsidR="006208E9">
        <w:rPr>
          <w:lang w:val="en-US"/>
        </w:rPr>
        <w:t>:</w:t>
      </w:r>
    </w:p>
    <w:p w:rsidR="00AA7FB9" w:rsidRDefault="00AA7FB9" w:rsidP="00AA7FB9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proofErr w:type="spellStart"/>
      <w:r w:rsidRPr="006208E9">
        <w:rPr>
          <w:b/>
          <w:bCs/>
          <w:lang w:val="en-US"/>
        </w:rPr>
        <w:t>Interac</w:t>
      </w:r>
      <w:r w:rsidR="00A1788E">
        <w:rPr>
          <w:b/>
          <w:bCs/>
          <w:lang w:val="en-US"/>
        </w:rPr>
        <w:t>ala</w:t>
      </w:r>
      <w:r w:rsidRPr="006208E9">
        <w:rPr>
          <w:b/>
          <w:bCs/>
          <w:lang w:val="en-US"/>
        </w:rPr>
        <w:t>tion</w:t>
      </w:r>
      <w:proofErr w:type="spellEnd"/>
      <w:r w:rsidRPr="006208E9">
        <w:rPr>
          <w:b/>
          <w:bCs/>
          <w:lang w:val="en-US"/>
        </w:rPr>
        <w:t xml:space="preserve"> / Insertion</w:t>
      </w:r>
    </w:p>
    <w:p w:rsidR="006208E9" w:rsidRDefault="006208E9" w:rsidP="006208E9">
      <w:pPr>
        <w:ind w:left="708"/>
        <w:rPr>
          <w:rFonts w:eastAsiaTheme="minorEastAsia"/>
          <w:lang w:val="en-US"/>
        </w:rPr>
      </w:pPr>
      <w:r>
        <w:rPr>
          <w:lang w:val="en-US"/>
        </w:rPr>
        <w:t>Lithium moves into unoccupied sites in the crystal lattice</w:t>
      </w:r>
      <w:r w:rsidR="009A6C04">
        <w:rPr>
          <w:lang w:val="en-US"/>
        </w:rPr>
        <w:t xml:space="preserve">, crystal lattice may dilate but doesn’t change: </w:t>
      </w:r>
      <m:oMath>
        <m:r>
          <w:rPr>
            <w:rFonts w:ascii="Cambria Math" w:hAnsi="Cambria Math"/>
            <w:lang w:val="en-US"/>
          </w:rPr>
          <m:t>1 Li+6C ⇋Li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  <w:lang w:val="en-US"/>
              </w:rPr>
              <m:t>6</m:t>
            </m:r>
          </m:sub>
        </m:sSub>
      </m:oMath>
    </w:p>
    <w:p w:rsidR="009A6C04" w:rsidRDefault="00E34434" w:rsidP="006208E9">
      <w:pPr>
        <w:ind w:left="708"/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Graphite changes color when (de)</w:t>
      </w:r>
      <w:proofErr w:type="spellStart"/>
      <w:r>
        <w:rPr>
          <w:rFonts w:eastAsiaTheme="minorEastAsia"/>
          <w:lang w:val="en-US"/>
        </w:rPr>
        <w:t>lithiating</w:t>
      </w:r>
      <w:proofErr w:type="spellEnd"/>
    </w:p>
    <w:p w:rsidR="009A6C04" w:rsidRPr="006208E9" w:rsidRDefault="00E34434" w:rsidP="006208E9">
      <w:pPr>
        <w:ind w:left="708"/>
        <w:rPr>
          <w:lang w:val="en-US"/>
        </w:rPr>
      </w:pPr>
      <w:r w:rsidRPr="00E34434">
        <w:rPr>
          <w:noProof/>
          <w:lang w:val="en-US"/>
        </w:rPr>
        <w:drawing>
          <wp:inline distT="0" distB="0" distL="0" distR="0" wp14:anchorId="3E2CE5C3" wp14:editId="5B7745ED">
            <wp:extent cx="3267856" cy="1751400"/>
            <wp:effectExtent l="0" t="0" r="0" b="127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94792" cy="176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7FB9" w:rsidRDefault="00AA7FB9" w:rsidP="00AA7FB9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 w:rsidRPr="00E34434">
        <w:rPr>
          <w:b/>
          <w:bCs/>
          <w:lang w:val="en-US"/>
        </w:rPr>
        <w:t>Alloying / Formation</w:t>
      </w:r>
    </w:p>
    <w:p w:rsidR="00E34434" w:rsidRDefault="00BC2C86" w:rsidP="00E34434">
      <w:pPr>
        <w:pStyle w:val="Listenabsatz"/>
        <w:rPr>
          <w:rFonts w:eastAsiaTheme="minorEastAsia"/>
          <w:lang w:val="en-US"/>
        </w:rPr>
      </w:pPr>
      <m:oMath>
        <m:r>
          <w:rPr>
            <w:rFonts w:ascii="Cambria Math" w:hAnsi="Cambria Math"/>
            <w:lang w:val="en-US"/>
          </w:rPr>
          <m:t>xLi+yM ⇌L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M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</m:oMath>
      <w:r w:rsidR="00453F20">
        <w:rPr>
          <w:rFonts w:eastAsiaTheme="minorEastAsia"/>
          <w:lang w:val="en-US"/>
        </w:rPr>
        <w:t xml:space="preserve"> </w:t>
      </w:r>
    </w:p>
    <w:p w:rsidR="00453F20" w:rsidRDefault="00453F20" w:rsidP="00E34434">
      <w:pPr>
        <w:pStyle w:val="Listenabsatz"/>
        <w:rPr>
          <w:lang w:val="en-US"/>
        </w:rPr>
      </w:pPr>
      <w:r>
        <w:rPr>
          <w:lang w:val="en-US"/>
        </w:rPr>
        <w:t xml:space="preserve">Crystal structure of </w:t>
      </w:r>
      <w:proofErr w:type="spellStart"/>
      <w:r>
        <w:rPr>
          <w:lang w:val="en-US"/>
        </w:rPr>
        <w:t>Li</w:t>
      </w:r>
      <w:r>
        <w:rPr>
          <w:vertAlign w:val="subscript"/>
          <w:lang w:val="en-US"/>
        </w:rPr>
        <w:t>x</w:t>
      </w:r>
      <w:r>
        <w:rPr>
          <w:lang w:val="en-US"/>
        </w:rPr>
        <w:t>M</w:t>
      </w:r>
      <w:r>
        <w:rPr>
          <w:vertAlign w:val="subscript"/>
          <w:lang w:val="en-US"/>
        </w:rPr>
        <w:t>y</w:t>
      </w:r>
      <w:proofErr w:type="spellEnd"/>
      <w:r>
        <w:rPr>
          <w:lang w:val="en-US"/>
        </w:rPr>
        <w:t xml:space="preserve"> is different than that of M, </w:t>
      </w:r>
      <w:proofErr w:type="spellStart"/>
      <w:r>
        <w:rPr>
          <w:lang w:val="en-US"/>
        </w:rPr>
        <w:t>Exaples</w:t>
      </w:r>
      <w:proofErr w:type="spellEnd"/>
      <w:r>
        <w:rPr>
          <w:lang w:val="en-US"/>
        </w:rPr>
        <w:t xml:space="preserve"> include M= Si, Sb, Sn, …</w:t>
      </w:r>
    </w:p>
    <w:tbl>
      <w:tblPr>
        <w:tblStyle w:val="Tabellenraster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6"/>
        <w:gridCol w:w="3434"/>
      </w:tblGrid>
      <w:tr w:rsidR="002865C3" w:rsidTr="001960FA">
        <w:tc>
          <w:tcPr>
            <w:tcW w:w="5225" w:type="dxa"/>
          </w:tcPr>
          <w:p w:rsidR="002865C3" w:rsidRDefault="002865C3" w:rsidP="00E34434">
            <w:pPr>
              <w:pStyle w:val="Listenabsatz"/>
              <w:ind w:left="0"/>
              <w:rPr>
                <w:lang w:val="en-US"/>
              </w:rPr>
            </w:pPr>
            <w:r w:rsidRPr="00453F20">
              <w:rPr>
                <w:noProof/>
                <w:lang w:val="en-US"/>
              </w:rPr>
              <w:drawing>
                <wp:inline distT="0" distB="0" distL="0" distR="0" wp14:anchorId="58CBA630" wp14:editId="17B361F9">
                  <wp:extent cx="3867462" cy="1886236"/>
                  <wp:effectExtent l="0" t="0" r="0" b="635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1764" cy="192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  <w:vAlign w:val="center"/>
          </w:tcPr>
          <w:p w:rsidR="002865C3" w:rsidRDefault="001960FA" w:rsidP="001960FA">
            <w:pPr>
              <w:pStyle w:val="Listenabsatz"/>
              <w:ind w:left="0"/>
              <w:rPr>
                <w:lang w:val="en-US"/>
              </w:rPr>
            </w:pPr>
            <w:r>
              <w:rPr>
                <w:lang w:val="en-US"/>
              </w:rPr>
              <w:t xml:space="preserve">Lithiation leads to creation of alloys which crystal structure is different from the initial structure of the compound in active material </w:t>
            </w:r>
            <w:r w:rsidRPr="001960FA">
              <w:rPr>
                <w:lang w:val="en-US"/>
              </w:rPr>
              <w:sym w:font="Wingdings" w:char="F0E0"/>
            </w:r>
            <w:r>
              <w:rPr>
                <w:lang w:val="en-US"/>
              </w:rPr>
              <w:t xml:space="preserve"> Lithiation of Si</w:t>
            </w:r>
          </w:p>
        </w:tc>
      </w:tr>
    </w:tbl>
    <w:p w:rsidR="000D4C78" w:rsidRPr="002865C3" w:rsidRDefault="000D4C78" w:rsidP="002865C3">
      <w:pPr>
        <w:rPr>
          <w:lang w:val="en-US"/>
        </w:rPr>
      </w:pPr>
    </w:p>
    <w:p w:rsidR="00C00890" w:rsidRDefault="00AA7FB9" w:rsidP="00C00890">
      <w:pPr>
        <w:pStyle w:val="Listenabsatz"/>
        <w:numPr>
          <w:ilvl w:val="0"/>
          <w:numId w:val="4"/>
        </w:numPr>
        <w:rPr>
          <w:b/>
          <w:bCs/>
          <w:lang w:val="en-US"/>
        </w:rPr>
      </w:pPr>
      <w:r w:rsidRPr="000D4C78">
        <w:rPr>
          <w:b/>
          <w:bCs/>
          <w:lang w:val="en-US"/>
        </w:rPr>
        <w:t>Conversion / Displacement</w:t>
      </w:r>
    </w:p>
    <w:p w:rsidR="00AA7FB9" w:rsidRPr="00C00890" w:rsidRDefault="0006607E" w:rsidP="00C00890">
      <w:pPr>
        <w:pStyle w:val="Listenabsatz"/>
        <w:rPr>
          <w:b/>
          <w:bCs/>
          <w:lang w:val="en-US"/>
        </w:rPr>
      </w:pPr>
      <m:oMath>
        <m:r>
          <w:rPr>
            <w:rFonts w:ascii="Cambria Math" w:hAnsi="Cambria Math"/>
            <w:lang w:val="en-US"/>
          </w:rPr>
          <m:t>xLi+M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  <w:lang w:val="en-US"/>
          </w:rPr>
          <m:t>⇌L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i</m:t>
            </m:r>
          </m:e>
          <m:sub>
            <m:r>
              <w:rPr>
                <w:rFonts w:ascii="Cambria Math" w:hAnsi="Cambria Math"/>
                <w:lang w:val="en-US"/>
              </w:rPr>
              <m:t>x</m:t>
            </m:r>
          </m:sub>
        </m:sSub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N</m:t>
            </m:r>
          </m:e>
          <m:sub>
            <m:r>
              <w:rPr>
                <w:rFonts w:ascii="Cambria Math" w:hAnsi="Cambria Math"/>
                <w:lang w:val="en-US"/>
              </w:rPr>
              <m:t>y</m:t>
            </m:r>
          </m:sub>
        </m:sSub>
        <m:r>
          <w:rPr>
            <w:rFonts w:ascii="Cambria Math" w:hAnsi="Cambria Math"/>
            <w:lang w:val="en-US"/>
          </w:rPr>
          <m:t>+M</m:t>
        </m:r>
      </m:oMath>
      <w:r w:rsidR="00C00890" w:rsidRPr="00C00890">
        <w:rPr>
          <w:rFonts w:eastAsiaTheme="minorEastAsia"/>
          <w:lang w:val="en-US"/>
        </w:rPr>
        <w:t xml:space="preserve"> </w:t>
      </w:r>
    </w:p>
    <w:p w:rsidR="00C00890" w:rsidRDefault="00C00890" w:rsidP="00CB0323">
      <w:pPr>
        <w:ind w:left="708"/>
        <w:rPr>
          <w:lang w:val="en-US"/>
        </w:rPr>
      </w:pPr>
      <w:r>
        <w:rPr>
          <w:rFonts w:eastAsiaTheme="minorEastAsia"/>
          <w:lang w:val="en-US"/>
        </w:rPr>
        <w:t xml:space="preserve">Lithium displaces the M from the compound </w:t>
      </w:r>
      <w:proofErr w:type="spellStart"/>
      <w:r>
        <w:rPr>
          <w:rFonts w:eastAsiaTheme="minorEastAsia"/>
          <w:lang w:val="en-US"/>
        </w:rPr>
        <w:t>MN</w:t>
      </w:r>
      <w:r>
        <w:rPr>
          <w:rFonts w:eastAsiaTheme="minorEastAsia"/>
          <w:vertAlign w:val="subscript"/>
          <w:lang w:val="en-US"/>
        </w:rPr>
        <w:t>y</w:t>
      </w:r>
      <w:proofErr w:type="spellEnd"/>
      <w:r>
        <w:rPr>
          <w:rFonts w:eastAsiaTheme="minorEastAsia"/>
          <w:vertAlign w:val="subscript"/>
          <w:lang w:val="en-US"/>
        </w:rPr>
        <w:t xml:space="preserve"> </w:t>
      </w:r>
      <w:r>
        <w:rPr>
          <w:lang w:val="en-US"/>
        </w:rPr>
        <w:t xml:space="preserve">  Ex. </w:t>
      </w:r>
      <w:proofErr w:type="spellStart"/>
      <w:r>
        <w:rPr>
          <w:lang w:val="en-US"/>
        </w:rPr>
        <w:t>M</w:t>
      </w:r>
      <w:r>
        <w:rPr>
          <w:vertAlign w:val="subscript"/>
          <w:lang w:val="en-US"/>
        </w:rPr>
        <w:t>x</w:t>
      </w:r>
      <w:r>
        <w:rPr>
          <w:lang w:val="en-US"/>
        </w:rPr>
        <w:t>N</w:t>
      </w:r>
      <w:r>
        <w:rPr>
          <w:vertAlign w:val="subscript"/>
          <w:lang w:val="en-US"/>
        </w:rPr>
        <w:t>y</w:t>
      </w:r>
      <w:proofErr w:type="spellEnd"/>
      <w:r>
        <w:rPr>
          <w:lang w:val="en-US"/>
        </w:rPr>
        <w:t xml:space="preserve"> = transition metal oxides, </w:t>
      </w:r>
      <w:proofErr w:type="spellStart"/>
      <w:r>
        <w:rPr>
          <w:lang w:val="en-US"/>
        </w:rPr>
        <w:t>nitriedes</w:t>
      </w:r>
      <w:proofErr w:type="spellEnd"/>
      <w:r>
        <w:rPr>
          <w:lang w:val="en-US"/>
        </w:rPr>
        <w:t>, phosphides, fluorides (i.e. where M= Ni, Fe, Mn, Sn, … and N= S, N, F, P, O, …)</w:t>
      </w:r>
    </w:p>
    <w:p w:rsidR="0015261E" w:rsidRDefault="00CB0323" w:rsidP="0015261E">
      <w:pPr>
        <w:ind w:left="708"/>
        <w:rPr>
          <w:b/>
          <w:bCs/>
          <w:lang w:val="en-US"/>
        </w:rPr>
      </w:pPr>
      <w:r w:rsidRPr="00CB0323">
        <w:rPr>
          <w:b/>
          <w:bCs/>
          <w:lang w:val="en-US"/>
        </w:rPr>
        <w:t>Note: conversion reactions not always reversible!</w:t>
      </w:r>
    </w:p>
    <w:p w:rsidR="00CB0323" w:rsidRDefault="00CB0323" w:rsidP="0015261E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Use Silicon to increase cell capacity? (Problem Volume expansion up to 400%)</w:t>
      </w:r>
    </w:p>
    <w:p w:rsidR="00CB0323" w:rsidRDefault="00CB0323" w:rsidP="00CB0323">
      <w:pPr>
        <w:ind w:left="708"/>
        <w:jc w:val="center"/>
        <w:rPr>
          <w:lang w:val="en-US"/>
        </w:rPr>
      </w:pPr>
      <w:r w:rsidRPr="00CB0323">
        <w:rPr>
          <w:noProof/>
          <w:lang w:val="en-US"/>
        </w:rPr>
        <w:drawing>
          <wp:inline distT="0" distB="0" distL="0" distR="0" wp14:anchorId="5ACD6573" wp14:editId="36758807">
            <wp:extent cx="4841823" cy="1181338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22065" cy="120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323" w:rsidRDefault="00CB0323" w:rsidP="0002173D">
      <w:pPr>
        <w:rPr>
          <w:b/>
          <w:bCs/>
          <w:lang w:val="en-US"/>
        </w:rPr>
      </w:pPr>
      <w:r w:rsidRPr="00CB0323">
        <w:rPr>
          <w:b/>
          <w:bCs/>
          <w:lang w:val="en-US"/>
        </w:rPr>
        <w:t>Problem of Volume expansion:</w:t>
      </w:r>
    </w:p>
    <w:p w:rsidR="00CB0323" w:rsidRDefault="00CB0323" w:rsidP="0002173D">
      <w:pPr>
        <w:pStyle w:val="Listenabsatz"/>
        <w:numPr>
          <w:ilvl w:val="0"/>
          <w:numId w:val="8"/>
        </w:numPr>
        <w:ind w:left="426"/>
        <w:rPr>
          <w:lang w:val="en-US"/>
        </w:rPr>
      </w:pPr>
      <w:r>
        <w:rPr>
          <w:lang w:val="en-US"/>
        </w:rPr>
        <w:t>Active material (Si) is mechanically disconnected from the electrically conductive network of the electrode (carbon black/ binder) and therefore becomes inactive</w:t>
      </w:r>
    </w:p>
    <w:p w:rsidR="00CB0323" w:rsidRDefault="00CB0323" w:rsidP="0002173D">
      <w:pPr>
        <w:pStyle w:val="Listenabsatz"/>
        <w:numPr>
          <w:ilvl w:val="0"/>
          <w:numId w:val="8"/>
        </w:numPr>
        <w:ind w:left="426"/>
        <w:rPr>
          <w:lang w:val="en-US"/>
        </w:rPr>
      </w:pPr>
      <w:r>
        <w:rPr>
          <w:lang w:val="en-US"/>
        </w:rPr>
        <w:t>Silicon particles fracture due to the large stresses, which exposes fresh surfaces to the electrolyte: thereby causing irreversible loss of lithium ions by solid electrolyte interface (SEI) formation processes.</w:t>
      </w:r>
    </w:p>
    <w:p w:rsidR="00CB0323" w:rsidRDefault="00CB0323" w:rsidP="00D6208C">
      <w:pPr>
        <w:ind w:left="708"/>
        <w:rPr>
          <w:lang w:val="en-US"/>
        </w:rPr>
      </w:pPr>
    </w:p>
    <w:p w:rsidR="00D6208C" w:rsidRDefault="00D6208C" w:rsidP="0002173D">
      <w:pPr>
        <w:ind w:firstLine="426"/>
        <w:rPr>
          <w:b/>
          <w:bCs/>
          <w:lang w:val="en-US"/>
        </w:rPr>
      </w:pPr>
      <w:r w:rsidRPr="00D6208C">
        <w:rPr>
          <w:b/>
          <w:bCs/>
          <w:lang w:val="en-US"/>
        </w:rPr>
        <w:t>Solution</w:t>
      </w:r>
      <w:r w:rsidR="00030CA2">
        <w:rPr>
          <w:b/>
          <w:bCs/>
          <w:lang w:val="en-US"/>
        </w:rPr>
        <w:t>: Silicon-Graphite electrodes</w:t>
      </w:r>
    </w:p>
    <w:p w:rsidR="00030CA2" w:rsidRDefault="00030CA2" w:rsidP="0002173D">
      <w:pPr>
        <w:ind w:firstLine="708"/>
        <w:rPr>
          <w:lang w:val="en-US"/>
        </w:rPr>
      </w:pPr>
      <w:r>
        <w:rPr>
          <w:lang w:val="en-US"/>
        </w:rPr>
        <w:t xml:space="preserve">Small mass/ volume % of silicon (e.g. </w:t>
      </w:r>
      <w:proofErr w:type="spellStart"/>
      <w:r>
        <w:rPr>
          <w:lang w:val="en-US"/>
        </w:rPr>
        <w:t>electrods</w:t>
      </w:r>
      <w:proofErr w:type="spellEnd"/>
      <w:r>
        <w:rPr>
          <w:lang w:val="en-US"/>
        </w:rPr>
        <w:t xml:space="preserve"> with ~450-500 </w:t>
      </w:r>
      <w:proofErr w:type="spellStart"/>
      <w:r>
        <w:rPr>
          <w:lang w:val="en-US"/>
        </w:rPr>
        <w:t>mAh</w:t>
      </w:r>
      <w:proofErr w:type="spellEnd"/>
      <w:r>
        <w:rPr>
          <w:lang w:val="en-US"/>
        </w:rPr>
        <w:t>/g)</w:t>
      </w:r>
    </w:p>
    <w:p w:rsidR="0002173D" w:rsidRDefault="00030CA2" w:rsidP="0002173D">
      <w:pPr>
        <w:ind w:firstLine="708"/>
        <w:rPr>
          <w:lang w:val="en-US"/>
        </w:rPr>
      </w:pPr>
      <w:r>
        <w:rPr>
          <w:lang w:val="en-US"/>
        </w:rPr>
        <w:t xml:space="preserve">Not </w:t>
      </w:r>
      <w:proofErr w:type="spellStart"/>
      <w:r>
        <w:rPr>
          <w:lang w:val="en-US"/>
        </w:rPr>
        <w:t>reselved</w:t>
      </w:r>
      <w:proofErr w:type="spellEnd"/>
      <w:r>
        <w:rPr>
          <w:lang w:val="en-US"/>
        </w:rPr>
        <w:t xml:space="preserve"> yet: what is best size for silicon particles? Nano/micro?</w:t>
      </w:r>
    </w:p>
    <w:p w:rsidR="00030CA2" w:rsidRDefault="00030CA2" w:rsidP="0002173D">
      <w:pPr>
        <w:ind w:firstLine="708"/>
        <w:rPr>
          <w:lang w:val="en-US"/>
        </w:rPr>
      </w:pPr>
      <w:r>
        <w:rPr>
          <w:lang w:val="en-US"/>
        </w:rPr>
        <w:t>How do passivation layers on graphite/silicone get formed/interact?</w:t>
      </w:r>
    </w:p>
    <w:p w:rsidR="00483F2E" w:rsidRDefault="00483F2E" w:rsidP="00483F2E">
      <w:pPr>
        <w:rPr>
          <w:lang w:val="en-US"/>
        </w:rPr>
      </w:pPr>
    </w:p>
    <w:p w:rsidR="0077381A" w:rsidRDefault="0077381A" w:rsidP="00483F2E">
      <w:pPr>
        <w:rPr>
          <w:lang w:val="en-US"/>
        </w:rPr>
      </w:pPr>
    </w:p>
    <w:p w:rsidR="00483F2E" w:rsidRDefault="0077381A" w:rsidP="00483F2E">
      <w:pPr>
        <w:rPr>
          <w:b/>
          <w:bCs/>
          <w:lang w:val="en-US"/>
        </w:rPr>
      </w:pPr>
      <w:r>
        <w:rPr>
          <w:b/>
          <w:bCs/>
          <w:lang w:val="en-US"/>
        </w:rPr>
        <w:t>Electrode kinetics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5924"/>
      </w:tblGrid>
      <w:tr w:rsidR="0077381A" w:rsidRPr="002865C3" w:rsidTr="0015261E">
        <w:tc>
          <w:tcPr>
            <w:tcW w:w="3681" w:type="dxa"/>
          </w:tcPr>
          <w:p w:rsidR="0077381A" w:rsidRDefault="0077381A" w:rsidP="0077381A">
            <w:pPr>
              <w:tabs>
                <w:tab w:val="left" w:pos="3240"/>
              </w:tabs>
              <w:rPr>
                <w:lang w:val="en-US"/>
              </w:rPr>
            </w:pPr>
            <w:r w:rsidRPr="0077381A">
              <w:rPr>
                <w:noProof/>
                <w:lang w:val="en-US"/>
              </w:rPr>
              <w:drawing>
                <wp:inline distT="0" distB="0" distL="0" distR="0" wp14:anchorId="4C24A27E" wp14:editId="347AA0DA">
                  <wp:extent cx="2737051" cy="2698229"/>
                  <wp:effectExtent l="0" t="0" r="635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6720" cy="2727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9" w:type="dxa"/>
          </w:tcPr>
          <w:p w:rsidR="0077381A" w:rsidRDefault="0077381A" w:rsidP="0077381A">
            <w:pPr>
              <w:tabs>
                <w:tab w:val="left" w:pos="1456"/>
              </w:tabs>
              <w:rPr>
                <w:lang w:val="en-US"/>
              </w:rPr>
            </w:pPr>
            <w:r w:rsidRPr="0077381A">
              <w:rPr>
                <w:b/>
                <w:bCs/>
                <w:lang w:val="en-US"/>
              </w:rPr>
              <w:t>Porous electrode:</w:t>
            </w:r>
          </w:p>
          <w:p w:rsidR="0077381A" w:rsidRDefault="0077381A" w:rsidP="0077381A">
            <w:pPr>
              <w:tabs>
                <w:tab w:val="left" w:pos="1456"/>
              </w:tabs>
              <w:rPr>
                <w:lang w:val="en-US"/>
              </w:rPr>
            </w:pPr>
            <w:r>
              <w:rPr>
                <w:lang w:val="en-US"/>
              </w:rPr>
              <w:t xml:space="preserve">pore space about 35 </w:t>
            </w:r>
            <w:proofErr w:type="spellStart"/>
            <w:r>
              <w:rPr>
                <w:lang w:val="en-US"/>
              </w:rPr>
              <w:t>vol</w:t>
            </w:r>
            <w:proofErr w:type="spellEnd"/>
            <w:r>
              <w:rPr>
                <w:lang w:val="en-US"/>
              </w:rPr>
              <w:t>%; in-filled with liquid electrode</w:t>
            </w:r>
          </w:p>
          <w:p w:rsidR="0077381A" w:rsidRDefault="0077381A" w:rsidP="0077381A">
            <w:p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3 components in a porous electrode:</w:t>
            </w:r>
          </w:p>
          <w:p w:rsidR="0077381A" w:rsidRDefault="0077381A" w:rsidP="0077381A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lang w:val="en-US"/>
              </w:rPr>
            </w:pPr>
            <w:r>
              <w:rPr>
                <w:lang w:val="en-US"/>
              </w:rPr>
              <w:t xml:space="preserve">Active material – stores lithium (&gt; 90 </w:t>
            </w:r>
            <w:proofErr w:type="spellStart"/>
            <w:r>
              <w:rPr>
                <w:lang w:val="en-US"/>
              </w:rPr>
              <w:t>wt</w:t>
            </w:r>
            <w:proofErr w:type="spellEnd"/>
            <w:r>
              <w:rPr>
                <w:lang w:val="en-US"/>
              </w:rPr>
              <w:t>%)</w:t>
            </w:r>
          </w:p>
          <w:p w:rsidR="0077381A" w:rsidRDefault="0077381A" w:rsidP="0077381A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lang w:val="en-US"/>
              </w:rPr>
            </w:pPr>
            <w:r>
              <w:rPr>
                <w:lang w:val="en-US"/>
              </w:rPr>
              <w:t xml:space="preserve">Carbon black – improves electronic conductivity (~3-5 </w:t>
            </w:r>
            <w:proofErr w:type="spellStart"/>
            <w:r>
              <w:rPr>
                <w:lang w:val="en-US"/>
              </w:rPr>
              <w:t>wt</w:t>
            </w:r>
            <w:proofErr w:type="spellEnd"/>
            <w:r>
              <w:rPr>
                <w:lang w:val="en-US"/>
              </w:rPr>
              <w:t>%)</w:t>
            </w:r>
          </w:p>
          <w:p w:rsidR="0077381A" w:rsidRDefault="0077381A" w:rsidP="0077381A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lang w:val="en-US"/>
              </w:rPr>
            </w:pPr>
            <w:r>
              <w:rPr>
                <w:lang w:val="en-US"/>
              </w:rPr>
              <w:t xml:space="preserve">Polymer binder – mechanical stability (5-10 </w:t>
            </w:r>
            <w:proofErr w:type="spellStart"/>
            <w:r>
              <w:rPr>
                <w:lang w:val="en-US"/>
              </w:rPr>
              <w:t>wt</w:t>
            </w:r>
            <w:proofErr w:type="spellEnd"/>
            <w:r>
              <w:rPr>
                <w:lang w:val="en-US"/>
              </w:rPr>
              <w:t>%)</w:t>
            </w:r>
          </w:p>
          <w:p w:rsidR="00C17664" w:rsidRDefault="00C17664" w:rsidP="00C17664">
            <w:pPr>
              <w:tabs>
                <w:tab w:val="left" w:pos="1456"/>
              </w:tabs>
              <w:rPr>
                <w:lang w:val="en-US"/>
              </w:rPr>
            </w:pPr>
          </w:p>
          <w:p w:rsidR="00C17664" w:rsidRDefault="00C17664" w:rsidP="00C17664">
            <w:p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Kinetics and Losses</w:t>
            </w:r>
          </w:p>
          <w:p w:rsidR="00C17664" w:rsidRPr="00C17664" w:rsidRDefault="00C17664" w:rsidP="00C17664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lang w:val="en-US"/>
              </w:rPr>
              <w:t>Diffusion in liquid electrode (yellow)</w:t>
            </w:r>
          </w:p>
          <w:p w:rsidR="00C17664" w:rsidRPr="00C17664" w:rsidRDefault="00C17664" w:rsidP="00C17664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lang w:val="en-US"/>
              </w:rPr>
              <w:t>Charge transfer from electrolyte to particle and vice versa (pink)</w:t>
            </w:r>
          </w:p>
          <w:p w:rsidR="00051164" w:rsidRPr="00051164" w:rsidRDefault="00C17664" w:rsidP="00051164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lang w:val="en-US"/>
              </w:rPr>
              <w:t>Solid state diffusion in particle (orange)</w:t>
            </w:r>
          </w:p>
          <w:p w:rsidR="00C17664" w:rsidRPr="00051164" w:rsidRDefault="00C17664" w:rsidP="00C17664">
            <w:pPr>
              <w:pStyle w:val="Listenabsatz"/>
              <w:numPr>
                <w:ilvl w:val="0"/>
                <w:numId w:val="4"/>
              </w:numPr>
              <w:tabs>
                <w:tab w:val="left" w:pos="1456"/>
              </w:tabs>
              <w:rPr>
                <w:b/>
                <w:bCs/>
                <w:lang w:val="en-US"/>
              </w:rPr>
            </w:pPr>
            <w:r>
              <w:rPr>
                <w:lang w:val="en-US"/>
              </w:rPr>
              <w:t>Electronic conduction (green)</w:t>
            </w:r>
          </w:p>
          <w:p w:rsidR="00051164" w:rsidRPr="00051164" w:rsidRDefault="00051164" w:rsidP="00051164">
            <w:pPr>
              <w:tabs>
                <w:tab w:val="left" w:pos="1456"/>
              </w:tabs>
              <w:rPr>
                <w:lang w:val="en-US"/>
              </w:rPr>
            </w:pPr>
            <w:r>
              <w:rPr>
                <w:lang w:val="en-US"/>
              </w:rPr>
              <w:t>Kinetics during charge and discharge differ!</w:t>
            </w:r>
          </w:p>
        </w:tc>
      </w:tr>
    </w:tbl>
    <w:p w:rsidR="0077381A" w:rsidRDefault="0077381A" w:rsidP="00483F2E">
      <w:pPr>
        <w:rPr>
          <w:lang w:val="en-US"/>
        </w:rPr>
      </w:pPr>
    </w:p>
    <w:p w:rsidR="00E55B6F" w:rsidRDefault="001858BD" w:rsidP="00483F2E">
      <w:pPr>
        <w:rPr>
          <w:b/>
          <w:bCs/>
          <w:lang w:val="en-US"/>
        </w:rPr>
      </w:pPr>
      <w:r>
        <w:rPr>
          <w:b/>
          <w:bCs/>
          <w:lang w:val="en-US"/>
        </w:rPr>
        <w:t>Electrolyte</w:t>
      </w:r>
    </w:p>
    <w:p w:rsidR="001960FA" w:rsidRPr="001960FA" w:rsidRDefault="001960FA" w:rsidP="00483F2E">
      <w:pPr>
        <w:rPr>
          <w:lang w:val="en-US"/>
        </w:rPr>
      </w:pPr>
      <w:r w:rsidRPr="001960FA">
        <w:rPr>
          <w:lang w:val="en-US"/>
        </w:rPr>
        <w:t>Source of Li + transport of Li-ion</w:t>
      </w:r>
    </w:p>
    <w:p w:rsidR="002152C4" w:rsidRDefault="002152C4" w:rsidP="00483F2E">
      <w:pPr>
        <w:rPr>
          <w:lang w:val="en-US"/>
        </w:rPr>
      </w:pPr>
      <w:r>
        <w:rPr>
          <w:lang w:val="en-US"/>
        </w:rPr>
        <w:t>Molarity [</w:t>
      </w:r>
      <w:proofErr w:type="spellStart"/>
      <w:r>
        <w:rPr>
          <w:lang w:val="en-US"/>
        </w:rPr>
        <w:t>mol</w:t>
      </w:r>
      <w:proofErr w:type="spellEnd"/>
      <w:r>
        <w:rPr>
          <w:lang w:val="en-US"/>
        </w:rPr>
        <w:t>/</w:t>
      </w:r>
      <w:proofErr w:type="gramStart"/>
      <w:r>
        <w:rPr>
          <w:lang w:val="en-US"/>
        </w:rPr>
        <w:t>L]=</w:t>
      </w:r>
      <w:proofErr w:type="gramEnd"/>
      <w:r>
        <w:rPr>
          <w:lang w:val="en-US"/>
        </w:rPr>
        <w:t xml:space="preserve"> mass of slat [g] / (volume of solvent [L] * molecular weight [g/</w:t>
      </w:r>
      <w:proofErr w:type="spellStart"/>
      <w:r>
        <w:rPr>
          <w:lang w:val="en-US"/>
        </w:rPr>
        <w:t>mol</w:t>
      </w:r>
      <w:proofErr w:type="spellEnd"/>
      <w:r>
        <w:rPr>
          <w:lang w:val="en-US"/>
        </w:rPr>
        <w:t>]</w:t>
      </w:r>
    </w:p>
    <w:p w:rsidR="00E31D47" w:rsidRDefault="002152C4" w:rsidP="002152C4">
      <w:pPr>
        <w:rPr>
          <w:lang w:val="en-US"/>
        </w:rPr>
      </w:pPr>
      <w:r>
        <w:rPr>
          <w:lang w:val="en-US"/>
        </w:rPr>
        <w:t xml:space="preserve">Solvent (mixtures of carbonates) + salt (typically at ~1 M “Molar” (=1 </w:t>
      </w:r>
      <w:proofErr w:type="spellStart"/>
      <w:r>
        <w:rPr>
          <w:lang w:val="en-US"/>
        </w:rPr>
        <w:t>mol</w:t>
      </w:r>
      <w:proofErr w:type="spellEnd"/>
      <w:r>
        <w:rPr>
          <w:lang w:val="en-US"/>
        </w:rPr>
        <w:t>/L)</w:t>
      </w:r>
    </w:p>
    <w:p w:rsidR="00E31D47" w:rsidRDefault="00E31D47" w:rsidP="002152C4">
      <w:pPr>
        <w:rPr>
          <w:lang w:val="en-US"/>
        </w:rPr>
      </w:pPr>
      <w:r>
        <w:rPr>
          <w:lang w:val="en-US"/>
        </w:rPr>
        <w:t>Common example:</w:t>
      </w:r>
    </w:p>
    <w:p w:rsidR="00E31D47" w:rsidRDefault="00E31D47" w:rsidP="00E31D47">
      <w:pPr>
        <w:pStyle w:val="Listenabsatz"/>
        <w:numPr>
          <w:ilvl w:val="0"/>
          <w:numId w:val="4"/>
        </w:numPr>
        <w:rPr>
          <w:lang w:val="en-US"/>
        </w:rPr>
      </w:pPr>
      <w:r w:rsidRPr="00E31D47">
        <w:rPr>
          <w:lang w:val="en-US"/>
        </w:rPr>
        <w:t xml:space="preserve">1 to 1 mixture (by weight) of </w:t>
      </w:r>
      <w:proofErr w:type="spellStart"/>
      <w:r w:rsidRPr="00E31D47">
        <w:rPr>
          <w:lang w:val="en-US"/>
        </w:rPr>
        <w:t>ethelyne</w:t>
      </w:r>
      <w:proofErr w:type="spellEnd"/>
      <w:r w:rsidRPr="00E31D47">
        <w:rPr>
          <w:lang w:val="en-US"/>
        </w:rPr>
        <w:t xml:space="preserve"> carbonate (EC) and ethyl methyl carbonate (EMC)</w:t>
      </w:r>
    </w:p>
    <w:p w:rsidR="00E31D47" w:rsidRDefault="00E31D47" w:rsidP="00E31D47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LiPF</w:t>
      </w:r>
      <w:r>
        <w:rPr>
          <w:vertAlign w:val="subscript"/>
          <w:lang w:val="en-US"/>
        </w:rPr>
        <w:t>6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lithiumhexafluorphosphate</w:t>
      </w:r>
      <w:proofErr w:type="spellEnd"/>
      <w:r>
        <w:rPr>
          <w:lang w:val="en-US"/>
        </w:rPr>
        <w:t>)</w:t>
      </w:r>
    </w:p>
    <w:p w:rsidR="001960FA" w:rsidRPr="001960FA" w:rsidRDefault="001960FA" w:rsidP="001960FA">
      <w:pPr>
        <w:rPr>
          <w:lang w:val="en-US"/>
        </w:rPr>
      </w:pPr>
      <w:r>
        <w:rPr>
          <w:lang w:val="en-US"/>
        </w:rPr>
        <w:t>Li-ion are transported via migration (due to potential) or diffusion</w:t>
      </w:r>
    </w:p>
    <w:p w:rsidR="002152C4" w:rsidRDefault="002152C4" w:rsidP="002152C4">
      <w:pPr>
        <w:rPr>
          <w:lang w:val="en-US"/>
        </w:rPr>
      </w:pPr>
      <w:r>
        <w:rPr>
          <w:lang w:val="en-US"/>
        </w:rPr>
        <w:t xml:space="preserve"> </w:t>
      </w:r>
    </w:p>
    <w:p w:rsidR="002B6DF2" w:rsidRDefault="002B6DF2" w:rsidP="002B6DF2">
      <w:pPr>
        <w:rPr>
          <w:b/>
          <w:bCs/>
          <w:lang w:val="en-US"/>
        </w:rPr>
      </w:pPr>
      <w:r>
        <w:rPr>
          <w:b/>
          <w:bCs/>
          <w:lang w:val="en-US"/>
        </w:rPr>
        <w:t>Diffusivity and Conductivity in Electrolyte</w:t>
      </w:r>
    </w:p>
    <w:p w:rsidR="0015261E" w:rsidRDefault="0015261E" w:rsidP="0015261E">
      <w:pPr>
        <w:rPr>
          <w:rFonts w:eastAsiaTheme="minorEastAsia"/>
          <w:lang w:val="en-US"/>
        </w:rPr>
      </w:pPr>
      <w:r>
        <w:rPr>
          <w:lang w:val="en-US"/>
        </w:rPr>
        <w:t>Lower conductivity (</w:t>
      </w:r>
      <m:oMath>
        <m:r>
          <w:rPr>
            <w:rFonts w:ascii="Cambria Math" w:hAnsi="Cambria Math"/>
            <w:lang w:val="en-US"/>
          </w:rPr>
          <m:t>κ)</m:t>
        </m:r>
      </m:oMath>
      <w:r>
        <w:rPr>
          <w:rFonts w:eastAsiaTheme="minorEastAsia"/>
          <w:lang w:val="en-US"/>
        </w:rPr>
        <w:t xml:space="preserve"> </w:t>
      </w:r>
      <w:r w:rsidRPr="002B6DF2">
        <w:rPr>
          <w:rFonts w:eastAsiaTheme="minorEastAsia"/>
          <w:lang w:val="en-US"/>
        </w:rPr>
        <w:sym w:font="Wingdings" w:char="F0E0"/>
      </w:r>
      <w:r>
        <w:rPr>
          <w:rFonts w:eastAsiaTheme="minorEastAsia"/>
          <w:lang w:val="en-US"/>
        </w:rPr>
        <w:t xml:space="preserve"> higher Resistance (R), higher voltage </w:t>
      </w:r>
      <w:proofErr w:type="gramStart"/>
      <w:r>
        <w:rPr>
          <w:rFonts w:eastAsiaTheme="minorEastAsia"/>
          <w:lang w:val="en-US"/>
        </w:rPr>
        <w:t>drop</w:t>
      </w:r>
      <w:proofErr w:type="gramEnd"/>
      <w:r>
        <w:rPr>
          <w:rFonts w:eastAsiaTheme="minorEastAsia"/>
          <w:lang w:val="en-US"/>
        </w:rPr>
        <w:t xml:space="preserve"> </w:t>
      </w:r>
      <w:r w:rsidRPr="002B6DF2">
        <w:rPr>
          <w:rFonts w:eastAsiaTheme="minorEastAsia"/>
          <w:lang w:val="en-US"/>
        </w:rPr>
        <w:sym w:font="Wingdings" w:char="F0E0"/>
      </w:r>
      <w:r>
        <w:rPr>
          <w:rFonts w:eastAsiaTheme="minorEastAsia"/>
          <w:lang w:val="en-US"/>
        </w:rPr>
        <w:t xml:space="preserve"> more heat generated</w:t>
      </w:r>
    </w:p>
    <w:p w:rsidR="0015261E" w:rsidRDefault="002865C3" w:rsidP="0015261E">
      <w:pPr>
        <w:rPr>
          <w:rFonts w:eastAsiaTheme="minorEastAsia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R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lang w:val="en-US"/>
                </w:rPr>
                <m:t>Ω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l</m:t>
              </m:r>
            </m:num>
            <m:den>
              <m:r>
                <w:rPr>
                  <w:rFonts w:ascii="Cambria Math" w:hAnsi="Cambria Math"/>
                  <w:lang w:val="en-US"/>
                </w:rPr>
                <m:t>A κ</m:t>
              </m:r>
            </m:den>
          </m:f>
        </m:oMath>
      </m:oMathPara>
    </w:p>
    <w:p w:rsidR="0015261E" w:rsidRDefault="0015261E" w:rsidP="0015261E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l: Distance over which current flows</w:t>
      </w:r>
    </w:p>
    <w:p w:rsidR="0015261E" w:rsidRDefault="0015261E" w:rsidP="0015261E">
      <w:pPr>
        <w:rPr>
          <w:b/>
          <w:bCs/>
          <w:lang w:val="en-US"/>
        </w:rPr>
      </w:pPr>
      <w:r>
        <w:rPr>
          <w:rFonts w:eastAsiaTheme="minorEastAsia"/>
          <w:lang w:val="en-US"/>
        </w:rPr>
        <w:t>A: Area over which current flows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4"/>
        <w:gridCol w:w="4826"/>
      </w:tblGrid>
      <w:tr w:rsidR="002B6DF2" w:rsidTr="0015261E">
        <w:trPr>
          <w:trHeight w:val="3426"/>
        </w:trPr>
        <w:tc>
          <w:tcPr>
            <w:tcW w:w="5624" w:type="dxa"/>
          </w:tcPr>
          <w:p w:rsidR="002B6DF2" w:rsidRDefault="002B6DF2" w:rsidP="002B6DF2">
            <w:pPr>
              <w:rPr>
                <w:b/>
                <w:bCs/>
                <w:lang w:val="en-US"/>
              </w:rPr>
            </w:pPr>
            <w:r w:rsidRPr="002B6DF2">
              <w:rPr>
                <w:b/>
                <w:bCs/>
                <w:noProof/>
                <w:lang w:val="en-US"/>
              </w:rPr>
              <w:lastRenderedPageBreak/>
              <w:drawing>
                <wp:inline distT="0" distB="0" distL="0" distR="0" wp14:anchorId="6076D4ED" wp14:editId="49D37D23">
                  <wp:extent cx="3402767" cy="2079469"/>
                  <wp:effectExtent l="0" t="0" r="1270" b="381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232" cy="2103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6" w:type="dxa"/>
          </w:tcPr>
          <w:p w:rsidR="001C572C" w:rsidRDefault="001C572C" w:rsidP="001C572C">
            <w:pPr>
              <w:rPr>
                <w:rFonts w:eastAsiaTheme="minorEastAsia"/>
                <w:lang w:val="en-US"/>
              </w:rPr>
            </w:pPr>
          </w:p>
          <w:p w:rsidR="00591E68" w:rsidRDefault="00591E68" w:rsidP="001C572C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Both cation (Li</w:t>
            </w:r>
            <w:r>
              <w:rPr>
                <w:rFonts w:eastAsiaTheme="minorEastAsia"/>
                <w:vertAlign w:val="superscript"/>
                <w:lang w:val="en-US"/>
              </w:rPr>
              <w:t>+</w:t>
            </w:r>
            <w:r>
              <w:rPr>
                <w:rFonts w:eastAsiaTheme="minorEastAsia"/>
                <w:lang w:val="en-US"/>
              </w:rPr>
              <w:t xml:space="preserve"> and anion (</w:t>
            </w:r>
            <m:oMath>
              <m:r>
                <w:rPr>
                  <w:rFonts w:ascii="Cambria Math" w:eastAsiaTheme="minorEastAsia" w:hAnsi="Cambria Math"/>
                  <w:lang w:val="en-US"/>
                </w:rPr>
                <m:t>P</m:t>
              </m:r>
              <m:sSubSup>
                <m:sSubSupPr>
                  <m:ctrlPr>
                    <w:rPr>
                      <w:rFonts w:ascii="Cambria Math" w:eastAsiaTheme="minorEastAsia" w:hAnsi="Cambria Math"/>
                      <w:i/>
                      <w:lang w:val="en-US"/>
                    </w:rPr>
                  </m:ctrlPr>
                </m:sSubSupPr>
                <m:e>
                  <m:r>
                    <w:rPr>
                      <w:rFonts w:ascii="Cambria Math" w:eastAsiaTheme="minorEastAsia" w:hAnsi="Cambria Math"/>
                      <w:lang w:val="en-US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/>
                      <w:lang w:val="en-US"/>
                    </w:rPr>
                    <m:t>6</m:t>
                  </m:r>
                </m:sub>
                <m:sup>
                  <m:r>
                    <w:rPr>
                      <w:rFonts w:ascii="Cambria Math" w:eastAsiaTheme="minorEastAsia" w:hAnsi="Cambria Math"/>
                      <w:lang w:val="en-US"/>
                    </w:rPr>
                    <m:t>-</m:t>
                  </m:r>
                </m:sup>
              </m:sSubSup>
            </m:oMath>
            <w:r>
              <w:rPr>
                <w:rFonts w:eastAsiaTheme="minorEastAsia"/>
                <w:lang w:val="en-US"/>
              </w:rPr>
              <w:t>) are diffusing</w:t>
            </w:r>
          </w:p>
          <w:p w:rsidR="00591E68" w:rsidRDefault="00591E68" w:rsidP="001C572C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 xml:space="preserve">Lithium ion transference number </w:t>
            </w: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lang w:val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Theme="minorEastAsia" w:hAnsi="Cambria Math"/>
                      <w:lang w:val="en-US"/>
                    </w:rPr>
                    <m:t>+</m:t>
                  </m:r>
                </m:sub>
              </m:sSub>
              <m:r>
                <w:rPr>
                  <w:rFonts w:ascii="Cambria Math" w:eastAsiaTheme="minorEastAsia" w:hAnsi="Cambria Math"/>
                  <w:lang w:val="en-US"/>
                </w:rPr>
                <m:t>≈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lang w:val="en-US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lang w:val="en-US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lang w:val="en-US"/>
                        </w:rPr>
                        <m:t>D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lang w:val="en-US"/>
                        </w:rPr>
                        <m:t>+</m:t>
                      </m:r>
                    </m:sup>
                  </m:sSup>
                </m:num>
                <m:den>
                  <m:r>
                    <w:rPr>
                      <w:rFonts w:ascii="Cambria Math" w:eastAsiaTheme="minorEastAsia" w:hAnsi="Cambria Math"/>
                      <w:lang w:val="en-US"/>
                    </w:rPr>
                    <m:t>σ</m:t>
                  </m:r>
                </m:den>
              </m:f>
            </m:oMath>
          </w:p>
          <w:p w:rsidR="003414F5" w:rsidRDefault="003414F5" w:rsidP="001C572C">
            <w:pPr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lang w:val="en-US"/>
              </w:rPr>
              <w:t>For LiPF</w:t>
            </w:r>
            <w:r>
              <w:rPr>
                <w:rFonts w:eastAsiaTheme="minorEastAsia"/>
                <w:vertAlign w:val="subscript"/>
                <w:lang w:val="en-US"/>
              </w:rPr>
              <w:t>6</w:t>
            </w:r>
            <w:r>
              <w:rPr>
                <w:rFonts w:eastAsiaTheme="minorEastAsia"/>
                <w:lang w:val="en-US"/>
              </w:rPr>
              <w:t>: t</w:t>
            </w:r>
            <w:r>
              <w:rPr>
                <w:rFonts w:eastAsiaTheme="minorEastAsia"/>
                <w:vertAlign w:val="subscript"/>
                <w:lang w:val="en-US"/>
              </w:rPr>
              <w:t>+</w:t>
            </w:r>
            <w:r>
              <w:rPr>
                <w:rFonts w:eastAsiaTheme="minorEastAsia"/>
                <w:lang w:val="en-US"/>
              </w:rPr>
              <w:t>= 0.4</w:t>
            </w:r>
          </w:p>
          <w:p w:rsidR="003414F5" w:rsidRPr="003414F5" w:rsidRDefault="003414F5" w:rsidP="001C572C">
            <w:pPr>
              <w:rPr>
                <w:rFonts w:eastAsiaTheme="minorEastAsia"/>
                <w:lang w:val="en-US"/>
              </w:rPr>
            </w:pPr>
            <w:r w:rsidRPr="003414F5">
              <w:rPr>
                <w:rFonts w:eastAsiaTheme="minorEastAsia"/>
                <w:noProof/>
                <w:lang w:val="en-US"/>
              </w:rPr>
              <w:drawing>
                <wp:inline distT="0" distB="0" distL="0" distR="0" wp14:anchorId="4C6BC226" wp14:editId="7CD26E33">
                  <wp:extent cx="2803161" cy="1284781"/>
                  <wp:effectExtent l="0" t="0" r="381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050" cy="1296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6DF2" w:rsidRDefault="003414F5" w:rsidP="003414F5">
      <w:pPr>
        <w:rPr>
          <w:b/>
          <w:bCs/>
          <w:lang w:val="en-US"/>
        </w:rPr>
      </w:pPr>
      <w:r>
        <w:rPr>
          <w:b/>
          <w:bCs/>
          <w:lang w:val="en-US"/>
        </w:rPr>
        <w:t>Linking Microstructure &amp; Performance</w:t>
      </w:r>
    </w:p>
    <w:p w:rsidR="003414F5" w:rsidRDefault="00656933" w:rsidP="003414F5">
      <w:pPr>
        <w:rPr>
          <w:rFonts w:eastAsiaTheme="minorEastAsia"/>
          <w:lang w:val="en-US"/>
        </w:rPr>
      </w:pPr>
      <w:r>
        <w:rPr>
          <w:lang w:val="en-US"/>
        </w:rPr>
        <w:t xml:space="preserve">Porosity: </w:t>
      </w:r>
      <m:oMath>
        <m:r>
          <w:rPr>
            <w:rFonts w:ascii="Cambria Math" w:hAnsi="Cambria Math"/>
            <w:lang w:val="en-US"/>
          </w:rPr>
          <m:t>ε=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pores</m:t>
                </m:r>
              </m:sub>
              <m:sup>
                <m:r>
                  <w:rPr>
                    <w:rFonts w:ascii="Cambria Math" w:hAnsi="Cambria Math"/>
                    <w:lang w:val="en-US"/>
                  </w:rPr>
                  <m:t>3</m:t>
                </m:r>
              </m:sup>
            </m:sSubSup>
          </m:num>
          <m:den>
            <m:sSubSup>
              <m:sSub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lang w:val="en-US"/>
                  </w:rPr>
                  <m:t>V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total</m:t>
                </m:r>
              </m:sub>
              <m:sup>
                <m:r>
                  <w:rPr>
                    <w:rFonts w:ascii="Cambria Math" w:hAnsi="Cambria Math"/>
                    <w:lang w:val="en-US"/>
                  </w:rPr>
                  <m:t>3</m:t>
                </m:r>
              </m:sup>
            </m:sSubSup>
          </m:den>
        </m:f>
      </m:oMath>
      <w:r>
        <w:rPr>
          <w:rFonts w:eastAsiaTheme="minorEastAsia"/>
          <w:lang w:val="en-US"/>
        </w:rPr>
        <w:tab/>
      </w:r>
      <w:r>
        <w:rPr>
          <w:rFonts w:eastAsiaTheme="minorEastAsia"/>
          <w:lang w:val="en-US"/>
        </w:rPr>
        <w:tab/>
        <w:t xml:space="preserve">Tortuosity: </w:t>
      </w:r>
      <m:oMath>
        <m:r>
          <w:rPr>
            <w:rFonts w:ascii="Cambria Math" w:eastAsiaTheme="minorEastAsia" w:hAnsi="Cambria Math"/>
            <w:lang w:val="en-US"/>
          </w:rPr>
          <m:t>τ=</m:t>
        </m:r>
        <m:sSup>
          <m:sSupPr>
            <m:ctrlPr>
              <w:rPr>
                <w:rFonts w:ascii="Cambria Math" w:eastAsiaTheme="minorEastAsia" w:hAnsi="Cambria Math"/>
                <w:i/>
                <w:lang w:val="en-US"/>
              </w:rPr>
            </m:ctrlPr>
          </m:sSupPr>
          <m:e>
            <m:d>
              <m:dPr>
                <m:ctrlPr>
                  <w:rPr>
                    <w:rFonts w:ascii="Cambria Math" w:eastAsiaTheme="minorEastAsia" w:hAnsi="Cambria Math"/>
                    <w:i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lang w:val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lang w:val="en-US"/>
                          </w:rPr>
                          <m:t>eff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lang w:val="en-US"/>
                      </w:rPr>
                      <m:t>l</m:t>
                    </m:r>
                  </m:den>
                </m:f>
              </m:e>
            </m:d>
          </m:e>
          <m:sup>
            <m:r>
              <w:rPr>
                <w:rFonts w:ascii="Cambria Math" w:eastAsiaTheme="minorEastAsia" w:hAnsi="Cambria Math"/>
                <w:lang w:val="en-US"/>
              </w:rPr>
              <m:t>2</m:t>
            </m:r>
          </m:sup>
        </m:sSup>
      </m:oMath>
      <w:r>
        <w:rPr>
          <w:rFonts w:eastAsiaTheme="minorEastAsia"/>
          <w:lang w:val="en-US"/>
        </w:rPr>
        <w:tab/>
      </w:r>
      <w:r>
        <w:rPr>
          <w:rFonts w:eastAsiaTheme="minorEastAsia"/>
          <w:lang w:val="en-US"/>
        </w:rPr>
        <w:tab/>
        <w:t xml:space="preserve">Specific Surface Area: </w:t>
      </w:r>
      <m:oMath>
        <m:r>
          <w:rPr>
            <w:rFonts w:ascii="Cambria Math" w:eastAsiaTheme="minorEastAsia" w:hAnsi="Cambria Math"/>
            <w:lang w:val="en-US"/>
          </w:rPr>
          <m:t>SSA=</m:t>
        </m:r>
        <m:f>
          <m:fPr>
            <m:ctrlPr>
              <w:rPr>
                <w:rFonts w:ascii="Cambria Math" w:eastAsiaTheme="minorEastAsia" w:hAnsi="Cambria Math"/>
                <w:i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eastAsiaTheme="minorEastAsia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lang w:val="en-US"/>
                  </w:rPr>
                  <m:t>A</m:t>
                </m:r>
              </m:e>
              <m:sup>
                <m:r>
                  <w:rPr>
                    <w:rFonts w:ascii="Cambria Math" w:eastAsiaTheme="minorEastAsia" w:hAnsi="Cambria Math"/>
                    <w:lang w:val="en-US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lang w:val="en-US"/>
                  </w:rPr>
                  <m:t>V</m:t>
                </m:r>
              </m:e>
              <m:sup>
                <m:r>
                  <w:rPr>
                    <w:rFonts w:ascii="Cambria Math" w:eastAsiaTheme="minorEastAsia" w:hAnsi="Cambria Math"/>
                    <w:lang w:val="en-US"/>
                  </w:rPr>
                  <m:t>3</m:t>
                </m:r>
              </m:sup>
            </m:sSup>
          </m:den>
        </m:f>
      </m:oMath>
    </w:p>
    <w:p w:rsidR="00656933" w:rsidRPr="00656933" w:rsidRDefault="00656933" w:rsidP="00656933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 xml:space="preserve">Effective </w:t>
      </w:r>
      <w:r w:rsidR="0015261E">
        <w:rPr>
          <w:rFonts w:eastAsiaTheme="minorEastAsia"/>
          <w:lang w:val="en-US"/>
        </w:rPr>
        <w:t>conductivity</w:t>
      </w:r>
      <w:r>
        <w:rPr>
          <w:rFonts w:eastAsiaTheme="minorEastAsia"/>
          <w:lang w:val="en-US"/>
        </w:rPr>
        <w:t xml:space="preserve"> or diffusion coefficient of lithium in electrolyte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eff</m:t>
            </m:r>
          </m:sub>
        </m:sSub>
        <m:r>
          <w:rPr>
            <w:rFonts w:ascii="Cambria Math" w:hAnsi="Cambria Math"/>
            <w:lang w:val="en-US"/>
          </w:rPr>
          <m:t xml:space="preserve">=δ 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σ</m:t>
            </m:r>
          </m:e>
          <m:sub>
            <m:r>
              <w:rPr>
                <w:rFonts w:ascii="Cambria Math" w:hAnsi="Cambria Math"/>
                <w:lang w:val="en-US"/>
              </w:rPr>
              <m:t>0</m:t>
            </m:r>
          </m:sub>
        </m:sSub>
      </m:oMath>
      <w:r>
        <w:rPr>
          <w:rFonts w:eastAsiaTheme="minorEastAsia"/>
          <w:lang w:val="en-US"/>
        </w:rPr>
        <w:t xml:space="preserve"> </w:t>
      </w:r>
      <w:r>
        <w:rPr>
          <w:rFonts w:eastAsiaTheme="minorEastAsia"/>
          <w:lang w:val="en-US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lang w:val="en-US"/>
              </w:rPr>
              <m:t>D</m:t>
            </m:r>
          </m:e>
          <m:sub>
            <m:r>
              <w:rPr>
                <w:rFonts w:ascii="Cambria Math" w:eastAsiaTheme="minorEastAsia" w:hAnsi="Cambria Math"/>
                <w:lang w:val="en-US"/>
              </w:rPr>
              <m:t>eff</m:t>
            </m:r>
          </m:sub>
        </m:sSub>
        <m:r>
          <w:rPr>
            <w:rFonts w:ascii="Cambria Math" w:eastAsiaTheme="minorEastAsia" w:hAnsi="Cambria Math"/>
            <w:lang w:val="en-US"/>
          </w:rPr>
          <m:t xml:space="preserve">=δ </m:t>
        </m:r>
        <m:sSub>
          <m:sSubPr>
            <m:ctrlPr>
              <w:rPr>
                <w:rFonts w:ascii="Cambria Math" w:eastAsiaTheme="minorEastAsia" w:hAnsi="Cambria Math"/>
                <w:i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lang w:val="en-US"/>
              </w:rPr>
              <m:t>D</m:t>
            </m:r>
          </m:e>
          <m:sub>
            <m:r>
              <w:rPr>
                <w:rFonts w:ascii="Cambria Math" w:eastAsiaTheme="minorEastAsia" w:hAnsi="Cambria Math"/>
                <w:lang w:val="en-US"/>
              </w:rPr>
              <m:t>0</m:t>
            </m:r>
          </m:sub>
        </m:sSub>
      </m:oMath>
    </w:p>
    <w:p w:rsidR="006660C3" w:rsidRDefault="002865C3" w:rsidP="003414F5">
      <w:pPr>
        <w:rPr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D</m:t>
              </m:r>
            </m:e>
            <m:sub>
              <m:r>
                <w:rPr>
                  <w:rFonts w:ascii="Cambria Math" w:hAnsi="Cambria Math"/>
                  <w:lang w:val="en-US"/>
                </w:rPr>
                <m:t>eff</m:t>
              </m:r>
            </m:sub>
          </m:sSub>
          <m:r>
            <w:rPr>
              <w:rFonts w:ascii="Cambria Math" w:hAnsi="Cambria Math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US"/>
                </w:rPr>
              </m:ctrlPr>
            </m:fPr>
            <m:num>
              <m:r>
                <w:rPr>
                  <w:rFonts w:ascii="Cambria Math" w:hAnsi="Cambria Math"/>
                  <w:lang w:val="en-US"/>
                </w:rPr>
                <m:t>ε</m:t>
              </m:r>
            </m:num>
            <m:den>
              <m:r>
                <w:rPr>
                  <w:rFonts w:ascii="Cambria Math" w:hAnsi="Cambria Math"/>
                  <w:lang w:val="en-US"/>
                </w:rPr>
                <m:t>τ</m:t>
              </m:r>
            </m:den>
          </m:f>
          <m:r>
            <w:rPr>
              <w:rFonts w:ascii="Cambria Math" w:hAnsi="Cambria Math"/>
              <w:lang w:val="en-US"/>
            </w:rPr>
            <m:t xml:space="preserve"> </m:t>
          </m:r>
          <m:sSub>
            <m:sSubPr>
              <m:ctrlPr>
                <w:rPr>
                  <w:rFonts w:ascii="Cambria Math" w:hAnsi="Cambria Math"/>
                  <w:i/>
                  <w:lang w:val="en-US"/>
                </w:rPr>
              </m:ctrlPr>
            </m:sSubPr>
            <m:e>
              <m:r>
                <w:rPr>
                  <w:rFonts w:ascii="Cambria Math" w:hAnsi="Cambria Math"/>
                  <w:lang w:val="en-US"/>
                </w:rPr>
                <m:t>D</m:t>
              </m:r>
            </m:e>
            <m:sub>
              <m:r>
                <w:rPr>
                  <w:rFonts w:ascii="Cambria Math" w:hAnsi="Cambria Math"/>
                  <w:lang w:val="en-US"/>
                </w:rPr>
                <m:t>0</m:t>
              </m:r>
            </m:sub>
          </m:sSub>
        </m:oMath>
      </m:oMathPara>
    </w:p>
    <w:p w:rsidR="003414F5" w:rsidRDefault="003414F5" w:rsidP="003414F5">
      <w:pPr>
        <w:rPr>
          <w:lang w:val="en-US"/>
        </w:rPr>
      </w:pPr>
      <w:r w:rsidRPr="003414F5">
        <w:rPr>
          <w:lang w:val="en-US"/>
        </w:rPr>
        <w:t>In inhomogeneous electrode, larger overpotential and</w:t>
      </w:r>
      <w:r>
        <w:rPr>
          <w:lang w:val="en-US"/>
        </w:rPr>
        <w:t xml:space="preserve"> </w:t>
      </w:r>
      <w:r w:rsidRPr="003414F5">
        <w:rPr>
          <w:lang w:val="en-US"/>
        </w:rPr>
        <w:t>condition for lithium plating is reached earlier during charge.</w:t>
      </w:r>
    </w:p>
    <w:p w:rsidR="006660C3" w:rsidRDefault="006660C3" w:rsidP="003414F5">
      <w:pPr>
        <w:rPr>
          <w:lang w:val="en-US"/>
        </w:rPr>
      </w:pPr>
    </w:p>
    <w:p w:rsidR="006660C3" w:rsidRDefault="006660C3" w:rsidP="003414F5">
      <w:pPr>
        <w:rPr>
          <w:b/>
          <w:bCs/>
          <w:lang w:val="en-US"/>
        </w:rPr>
      </w:pPr>
      <w:r>
        <w:rPr>
          <w:b/>
          <w:bCs/>
          <w:lang w:val="en-US"/>
        </w:rPr>
        <w:t>Lithium Plating</w:t>
      </w:r>
    </w:p>
    <w:p w:rsidR="006660C3" w:rsidRDefault="006660C3" w:rsidP="003414F5">
      <w:pPr>
        <w:rPr>
          <w:lang w:val="en-US"/>
        </w:rPr>
      </w:pPr>
      <w:r>
        <w:rPr>
          <w:lang w:val="en-US"/>
        </w:rPr>
        <w:t>Lithium plates electrode if potential drops below 0</w:t>
      </w:r>
      <w:r w:rsidR="00EB68F0">
        <w:rPr>
          <w:lang w:val="en-US"/>
        </w:rPr>
        <w:t xml:space="preserve"> vs. Li</w:t>
      </w:r>
      <w:r>
        <w:rPr>
          <w:lang w:val="en-US"/>
        </w:rPr>
        <w:t xml:space="preserve"> at electrode, happens during fast or low temperature charging in which high voltages are required to compensate for slower kinetics</w:t>
      </w:r>
    </w:p>
    <w:p w:rsidR="006660C3" w:rsidRDefault="006660C3" w:rsidP="003414F5">
      <w:pPr>
        <w:rPr>
          <w:lang w:val="en-US"/>
        </w:rPr>
      </w:pPr>
    </w:p>
    <w:p w:rsidR="006660C3" w:rsidRDefault="006660C3" w:rsidP="003414F5">
      <w:pPr>
        <w:rPr>
          <w:rFonts w:eastAsiaTheme="minorEastAsia"/>
          <w:lang w:val="en-US"/>
        </w:rPr>
      </w:pPr>
      <w:r>
        <w:rPr>
          <w:lang w:val="en-US"/>
        </w:rPr>
        <w:t xml:space="preserve">Diffusivity changes with composition: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diff</m:t>
            </m:r>
          </m:sub>
        </m:sSub>
        <m:r>
          <w:rPr>
            <w:rFonts w:ascii="Cambria Math" w:hAnsi="Cambria Math"/>
            <w:lang w:val="en-US"/>
          </w:rPr>
          <m:t>∝</m:t>
        </m:r>
        <m:f>
          <m:fPr>
            <m:ctrlPr>
              <w:rPr>
                <w:rFonts w:ascii="Cambria Math" w:hAnsi="Cambria Math"/>
                <w:i/>
                <w:lang w:val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  <m:sup>
                <m:r>
                  <w:rPr>
                    <w:rFonts w:ascii="Cambria Math" w:hAnsi="Cambria Math"/>
                    <w:lang w:val="en-US"/>
                  </w:rPr>
                  <m:t>2</m:t>
                </m:r>
              </m:sup>
            </m:sSup>
          </m:num>
          <m:den>
            <m:sSub>
              <m:sSubPr>
                <m:ctrlPr>
                  <w:rPr>
                    <w:rFonts w:ascii="Cambria Math" w:hAnsi="Cambria Math"/>
                    <w:i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lang w:val="en-US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US"/>
                  </w:rPr>
                  <m:t>s</m:t>
                </m:r>
              </m:sub>
            </m:sSub>
          </m:den>
        </m:f>
        <m:r>
          <w:rPr>
            <w:rFonts w:ascii="Cambria Math" w:hAnsi="Cambria Math"/>
            <w:lang w:val="en-US"/>
          </w:rPr>
          <m:t xml:space="preserve"> </m:t>
        </m:r>
      </m:oMath>
    </w:p>
    <w:p w:rsidR="006660C3" w:rsidRPr="006660C3" w:rsidRDefault="006660C3" w:rsidP="006660C3">
      <w:pPr>
        <w:rPr>
          <w:b/>
          <w:bCs/>
          <w:lang w:val="en-US"/>
        </w:rPr>
      </w:pPr>
      <w:r w:rsidRPr="006660C3">
        <w:rPr>
          <w:b/>
          <w:bCs/>
          <w:lang w:val="en-US"/>
        </w:rPr>
        <w:t>Nanoparticle Active Material?</w:t>
      </w:r>
    </w:p>
    <w:p w:rsidR="006660C3" w:rsidRPr="006660C3" w:rsidRDefault="006660C3" w:rsidP="006660C3">
      <w:pPr>
        <w:rPr>
          <w:rFonts w:eastAsiaTheme="minorEastAsia"/>
          <w:lang w:val="en-US"/>
        </w:rPr>
      </w:pPr>
      <w:r>
        <w:rPr>
          <w:rFonts w:eastAsiaTheme="minorEastAsia"/>
          <w:lang w:val="en-US"/>
        </w:rPr>
        <w:t>For materials with small D</w:t>
      </w:r>
      <w:r>
        <w:rPr>
          <w:rFonts w:eastAsiaTheme="minorEastAsia"/>
          <w:vertAlign w:val="subscript"/>
          <w:lang w:val="en-US"/>
        </w:rPr>
        <w:t>s</w:t>
      </w:r>
      <w:r>
        <w:rPr>
          <w:rFonts w:eastAsiaTheme="minorEastAsia"/>
          <w:lang w:val="en-US"/>
        </w:rPr>
        <w:t xml:space="preserve"> shortening the path for lithium is important</w:t>
      </w:r>
    </w:p>
    <w:p w:rsidR="006660C3" w:rsidRPr="006660C3" w:rsidRDefault="006660C3" w:rsidP="003414F5">
      <w:pPr>
        <w:rPr>
          <w:b/>
          <w:bCs/>
          <w:lang w:val="en-US"/>
        </w:rPr>
      </w:pPr>
      <w:r w:rsidRPr="006660C3">
        <w:rPr>
          <w:noProof/>
          <w:lang w:val="en-US"/>
        </w:rPr>
        <w:drawing>
          <wp:inline distT="0" distB="0" distL="0" distR="0" wp14:anchorId="1E70F796" wp14:editId="6ED70510">
            <wp:extent cx="2176192" cy="654627"/>
            <wp:effectExtent l="0" t="0" r="0" b="635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96648" cy="66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5919"/>
      </w:tblGrid>
      <w:tr w:rsidR="006660C3" w:rsidRPr="002865C3" w:rsidTr="0015261E">
        <w:tc>
          <w:tcPr>
            <w:tcW w:w="4531" w:type="dxa"/>
          </w:tcPr>
          <w:p w:rsidR="006660C3" w:rsidRPr="006660C3" w:rsidRDefault="006660C3" w:rsidP="006660C3">
            <w:pPr>
              <w:rPr>
                <w:lang w:val="en-US"/>
              </w:rPr>
            </w:pPr>
            <w:r>
              <w:rPr>
                <w:b/>
                <w:bCs/>
                <w:lang w:val="en-US"/>
              </w:rPr>
              <w:t>Pros:</w:t>
            </w:r>
          </w:p>
          <w:p w:rsidR="006660C3" w:rsidRDefault="006660C3" w:rsidP="006660C3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Short diffusion length &amp; times</w:t>
            </w:r>
          </w:p>
          <w:p w:rsidR="006660C3" w:rsidRDefault="006660C3" w:rsidP="006660C3">
            <w:pPr>
              <w:pStyle w:val="Listenabsatz"/>
              <w:numPr>
                <w:ilvl w:val="0"/>
                <w:numId w:val="4"/>
              </w:numPr>
              <w:rPr>
                <w:lang w:val="en-US"/>
              </w:rPr>
            </w:pPr>
            <w:r>
              <w:rPr>
                <w:lang w:val="en-US"/>
              </w:rPr>
              <w:t>Short electronic conduction length</w:t>
            </w:r>
          </w:p>
          <w:p w:rsidR="006660C3" w:rsidRPr="006660C3" w:rsidRDefault="006660C3" w:rsidP="006660C3">
            <w:pPr>
              <w:pStyle w:val="Listenabsatz"/>
              <w:rPr>
                <w:lang w:val="en-US"/>
              </w:rPr>
            </w:pPr>
          </w:p>
        </w:tc>
        <w:tc>
          <w:tcPr>
            <w:tcW w:w="5919" w:type="dxa"/>
          </w:tcPr>
          <w:p w:rsidR="006660C3" w:rsidRDefault="006660C3" w:rsidP="003414F5">
            <w:pPr>
              <w:rPr>
                <w:b/>
                <w:bCs/>
                <w:lang w:val="en-US"/>
              </w:rPr>
            </w:pPr>
            <w:r w:rsidRPr="006660C3">
              <w:rPr>
                <w:b/>
                <w:bCs/>
                <w:lang w:val="en-US"/>
              </w:rPr>
              <w:t>Cons:</w:t>
            </w:r>
          </w:p>
          <w:p w:rsidR="006660C3" w:rsidRPr="006660C3" w:rsidRDefault="006660C3" w:rsidP="006660C3">
            <w:pPr>
              <w:pStyle w:val="Listenabsatz"/>
              <w:numPr>
                <w:ilvl w:val="0"/>
                <w:numId w:val="4"/>
              </w:numPr>
              <w:rPr>
                <w:b/>
                <w:bCs/>
                <w:lang w:val="en-US"/>
              </w:rPr>
            </w:pPr>
            <w:r>
              <w:rPr>
                <w:lang w:val="en-US"/>
              </w:rPr>
              <w:t>Low bulk density</w:t>
            </w:r>
          </w:p>
          <w:p w:rsidR="006660C3" w:rsidRPr="006660C3" w:rsidRDefault="006660C3" w:rsidP="006660C3">
            <w:pPr>
              <w:pStyle w:val="Listenabsatz"/>
              <w:numPr>
                <w:ilvl w:val="0"/>
                <w:numId w:val="4"/>
              </w:numPr>
              <w:rPr>
                <w:b/>
                <w:bCs/>
                <w:lang w:val="en-US"/>
              </w:rPr>
            </w:pPr>
            <w:r>
              <w:rPr>
                <w:lang w:val="en-US"/>
              </w:rPr>
              <w:t>Require more binder &amp; conduction additive</w:t>
            </w:r>
          </w:p>
          <w:p w:rsidR="006660C3" w:rsidRPr="006660C3" w:rsidRDefault="006660C3" w:rsidP="006660C3">
            <w:pPr>
              <w:pStyle w:val="Listenabsatz"/>
              <w:numPr>
                <w:ilvl w:val="0"/>
                <w:numId w:val="4"/>
              </w:numPr>
              <w:rPr>
                <w:b/>
                <w:bCs/>
                <w:lang w:val="en-US"/>
              </w:rPr>
            </w:pPr>
            <w:r>
              <w:rPr>
                <w:lang w:val="en-US"/>
              </w:rPr>
              <w:t>High specific surface area increases rate of side-reactions and large irreversible capacity</w:t>
            </w:r>
          </w:p>
        </w:tc>
      </w:tr>
    </w:tbl>
    <w:p w:rsidR="006660C3" w:rsidRDefault="006660C3" w:rsidP="003414F5">
      <w:pPr>
        <w:rPr>
          <w:lang w:val="en-US"/>
        </w:rPr>
      </w:pPr>
    </w:p>
    <w:p w:rsidR="00EB68F0" w:rsidRPr="00EB68F0" w:rsidRDefault="00EB68F0" w:rsidP="00EB68F0">
      <w:pPr>
        <w:rPr>
          <w:b/>
          <w:bCs/>
          <w:lang w:val="en-US"/>
        </w:rPr>
      </w:pPr>
      <w:r w:rsidRPr="00EB68F0">
        <w:rPr>
          <w:b/>
          <w:bCs/>
          <w:lang w:val="en-US"/>
        </w:rPr>
        <w:t>LTO vs. Graphite</w:t>
      </w:r>
    </w:p>
    <w:p w:rsidR="00EB68F0" w:rsidRPr="00EB68F0" w:rsidRDefault="00EB68F0" w:rsidP="00EB68F0">
      <w:pPr>
        <w:pStyle w:val="Listenabsatz"/>
        <w:numPr>
          <w:ilvl w:val="0"/>
          <w:numId w:val="4"/>
        </w:numPr>
        <w:rPr>
          <w:lang w:val="en-US"/>
        </w:rPr>
      </w:pPr>
      <w:r w:rsidRPr="00EB68F0">
        <w:rPr>
          <w:lang w:val="en-US"/>
        </w:rPr>
        <w:t>LTO attractive as anode because:</w:t>
      </w:r>
    </w:p>
    <w:p w:rsidR="00EB68F0" w:rsidRDefault="00EB68F0" w:rsidP="00EB68F0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Low, flat Voltage profile @ 1.5 V vs Li</w:t>
      </w:r>
    </w:p>
    <w:p w:rsidR="00EB68F0" w:rsidRDefault="00EB68F0" w:rsidP="00EB68F0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Li-planting unlikely</w:t>
      </w:r>
    </w:p>
    <w:p w:rsidR="00EB68F0" w:rsidRDefault="00EB68F0" w:rsidP="00EB68F0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Thermally stable</w:t>
      </w:r>
    </w:p>
    <w:p w:rsidR="00EB68F0" w:rsidRDefault="00EB68F0" w:rsidP="00EB68F0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High C-Rate</w:t>
      </w:r>
    </w:p>
    <w:p w:rsidR="00EB68F0" w:rsidRPr="00EB68F0" w:rsidRDefault="00EB68F0" w:rsidP="00EB68F0">
      <w:pPr>
        <w:pStyle w:val="Listenabsatz"/>
        <w:numPr>
          <w:ilvl w:val="0"/>
          <w:numId w:val="4"/>
        </w:numPr>
        <w:rPr>
          <w:lang w:val="en-US"/>
        </w:rPr>
      </w:pPr>
      <w:r w:rsidRPr="00EB68F0">
        <w:rPr>
          <w:lang w:val="en-US"/>
        </w:rPr>
        <w:t>Graphite has plateau of Voltage very close to Li: high risk of Li-planting during fast charge</w:t>
      </w:r>
    </w:p>
    <w:p w:rsidR="00EB68F0" w:rsidRPr="00EB68F0" w:rsidRDefault="00EB68F0" w:rsidP="00EB68F0">
      <w:pPr>
        <w:pStyle w:val="Listenabsatz"/>
        <w:numPr>
          <w:ilvl w:val="0"/>
          <w:numId w:val="4"/>
        </w:numPr>
        <w:rPr>
          <w:lang w:val="en-US"/>
        </w:rPr>
      </w:pPr>
      <w:r w:rsidRPr="00EB68F0">
        <w:rPr>
          <w:lang w:val="en-US"/>
        </w:rPr>
        <w:t>Graphite don’t work well above 2C, LTO does</w:t>
      </w:r>
    </w:p>
    <w:p w:rsidR="00EB68F0" w:rsidRPr="00EB68F0" w:rsidRDefault="00EB68F0" w:rsidP="00EB68F0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 xml:space="preserve">LTO has lower specific capacity than graphite </w:t>
      </w:r>
      <w:r w:rsidRPr="00EB68F0">
        <w:rPr>
          <w:lang w:val="en-US"/>
        </w:rPr>
        <w:sym w:font="Wingdings" w:char="F0E0"/>
      </w:r>
      <w:r>
        <w:rPr>
          <w:lang w:val="en-US"/>
        </w:rPr>
        <w:t xml:space="preserve"> heavier battery, more useful for grid stabilization application where weight is not critical</w:t>
      </w:r>
    </w:p>
    <w:p w:rsidR="00EB68F0" w:rsidRDefault="00EB68F0" w:rsidP="003414F5">
      <w:pPr>
        <w:rPr>
          <w:lang w:val="en-US"/>
        </w:rPr>
      </w:pPr>
    </w:p>
    <w:p w:rsidR="006660C3" w:rsidRDefault="00B3735C" w:rsidP="003414F5">
      <w:pPr>
        <w:rPr>
          <w:b/>
          <w:bCs/>
          <w:lang w:val="en-US"/>
        </w:rPr>
      </w:pPr>
      <w:r>
        <w:rPr>
          <w:b/>
          <w:bCs/>
          <w:lang w:val="en-US"/>
        </w:rPr>
        <w:t>Types of Intercalation Compounds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483"/>
        <w:gridCol w:w="3483"/>
        <w:gridCol w:w="3484"/>
      </w:tblGrid>
      <w:tr w:rsidR="00B3735C" w:rsidRPr="002865C3" w:rsidTr="00B3735C">
        <w:tc>
          <w:tcPr>
            <w:tcW w:w="3483" w:type="dxa"/>
          </w:tcPr>
          <w:p w:rsid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Layered</w:t>
            </w:r>
          </w:p>
          <w:p w:rsid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2D ionic transport</w:t>
            </w:r>
          </w:p>
          <w:p w:rsidR="00B3735C" w:rsidRP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Example LiCoO</w:t>
            </w:r>
            <w:r>
              <w:rPr>
                <w:vertAlign w:val="subscript"/>
                <w:lang w:val="en-US"/>
              </w:rPr>
              <w:t>2</w:t>
            </w:r>
          </w:p>
        </w:tc>
        <w:tc>
          <w:tcPr>
            <w:tcW w:w="3483" w:type="dxa"/>
          </w:tcPr>
          <w:p w:rsid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Spinel</w:t>
            </w:r>
          </w:p>
          <w:p w:rsid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3D ionic transport</w:t>
            </w:r>
          </w:p>
          <w:p w:rsidR="00B3735C" w:rsidRDefault="00B3735C" w:rsidP="00B3735C">
            <w:pPr>
              <w:rPr>
                <w:lang w:val="en-US"/>
              </w:rPr>
            </w:pPr>
            <w:r>
              <w:rPr>
                <w:lang w:val="en-US"/>
              </w:rPr>
              <w:t>Example</w:t>
            </w:r>
          </w:p>
        </w:tc>
        <w:tc>
          <w:tcPr>
            <w:tcW w:w="3484" w:type="dxa"/>
          </w:tcPr>
          <w:p w:rsidR="00B3735C" w:rsidRDefault="00681037" w:rsidP="00B3735C">
            <w:pPr>
              <w:rPr>
                <w:lang w:val="en-US"/>
              </w:rPr>
            </w:pPr>
            <w:r>
              <w:rPr>
                <w:lang w:val="en-US"/>
              </w:rPr>
              <w:t>Olivine</w:t>
            </w:r>
          </w:p>
          <w:p w:rsidR="00681037" w:rsidRDefault="00681037" w:rsidP="00B3735C">
            <w:pPr>
              <w:rPr>
                <w:lang w:val="en-US"/>
              </w:rPr>
            </w:pPr>
            <w:r>
              <w:rPr>
                <w:lang w:val="en-US"/>
              </w:rPr>
              <w:t>1D ionic transport</w:t>
            </w:r>
          </w:p>
          <w:p w:rsidR="00681037" w:rsidRPr="00681037" w:rsidRDefault="00681037" w:rsidP="00B3735C">
            <w:pPr>
              <w:rPr>
                <w:lang w:val="en-US"/>
              </w:rPr>
            </w:pPr>
            <w:r>
              <w:rPr>
                <w:lang w:val="en-US"/>
              </w:rPr>
              <w:t>Example: LiFePO</w:t>
            </w:r>
            <w:r>
              <w:rPr>
                <w:vertAlign w:val="subscript"/>
                <w:lang w:val="en-US"/>
              </w:rPr>
              <w:t>4</w:t>
            </w:r>
          </w:p>
        </w:tc>
      </w:tr>
    </w:tbl>
    <w:p w:rsidR="00B3735C" w:rsidRDefault="00B3735C" w:rsidP="00B3735C">
      <w:pPr>
        <w:rPr>
          <w:lang w:val="en-US"/>
        </w:rPr>
      </w:pPr>
    </w:p>
    <w:p w:rsidR="00283C98" w:rsidRDefault="00283C98" w:rsidP="00B3735C">
      <w:pPr>
        <w:rPr>
          <w:lang w:val="en-US"/>
        </w:rPr>
      </w:pPr>
      <w:r>
        <w:rPr>
          <w:lang w:val="en-US"/>
        </w:rPr>
        <w:t>Why is dimension of transport important?</w:t>
      </w:r>
    </w:p>
    <w:p w:rsidR="00283C98" w:rsidRDefault="00283C98" w:rsidP="00B3735C">
      <w:pPr>
        <w:rPr>
          <w:lang w:val="en-US"/>
        </w:rPr>
      </w:pPr>
      <w:r>
        <w:rPr>
          <w:lang w:val="en-US"/>
        </w:rPr>
        <w:t>LiFePO</w:t>
      </w:r>
      <w:r>
        <w:rPr>
          <w:vertAlign w:val="subscript"/>
          <w:lang w:val="en-US"/>
        </w:rPr>
        <w:t>4</w:t>
      </w:r>
      <w:r>
        <w:rPr>
          <w:lang w:val="en-US"/>
        </w:rPr>
        <w:t xml:space="preserve"> can have defects, that block 1D lithium transport channels, by nanosizing material, less chance of having a defect in a channel.</w:t>
      </w:r>
    </w:p>
    <w:p w:rsidR="00283C98" w:rsidRDefault="00283C98" w:rsidP="00B3735C">
      <w:pPr>
        <w:rPr>
          <w:lang w:val="en-US"/>
        </w:rPr>
      </w:pPr>
    </w:p>
    <w:p w:rsidR="00283C98" w:rsidRDefault="00283C98" w:rsidP="00B3735C">
      <w:pPr>
        <w:rPr>
          <w:b/>
          <w:bCs/>
          <w:lang w:val="en-US"/>
        </w:rPr>
      </w:pPr>
      <w:r>
        <w:rPr>
          <w:b/>
          <w:bCs/>
          <w:lang w:val="en-US"/>
        </w:rPr>
        <w:t>Separators</w:t>
      </w:r>
    </w:p>
    <w:p w:rsidR="00283C98" w:rsidRDefault="00283C98" w:rsidP="00B3735C">
      <w:pPr>
        <w:rPr>
          <w:lang w:val="en-US"/>
        </w:rPr>
      </w:pPr>
      <w:r>
        <w:rPr>
          <w:lang w:val="en-US"/>
        </w:rPr>
        <w:t>Thickness: 10-20 microns</w:t>
      </w:r>
      <w:r>
        <w:rPr>
          <w:lang w:val="en-US"/>
        </w:rPr>
        <w:tab/>
      </w:r>
      <w:r>
        <w:rPr>
          <w:lang w:val="en-US"/>
        </w:rPr>
        <w:tab/>
        <w:t>Porosity ~40%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Pore Size: ~50-150 nanometers</w:t>
      </w:r>
    </w:p>
    <w:p w:rsidR="00283C98" w:rsidRDefault="00283C98" w:rsidP="00B3735C">
      <w:pPr>
        <w:rPr>
          <w:lang w:val="en-US"/>
        </w:rPr>
      </w:pPr>
      <w:r>
        <w:rPr>
          <w:lang w:val="en-US"/>
        </w:rPr>
        <w:t>Typically made from polyolefin</w:t>
      </w:r>
    </w:p>
    <w:p w:rsidR="0070456E" w:rsidRDefault="0070456E" w:rsidP="00B3735C">
      <w:pPr>
        <w:rPr>
          <w:lang w:val="en-US"/>
        </w:rPr>
      </w:pPr>
    </w:p>
    <w:p w:rsidR="0070456E" w:rsidRDefault="0070456E" w:rsidP="00B3735C">
      <w:pPr>
        <w:rPr>
          <w:lang w:val="en-US"/>
        </w:rPr>
      </w:pPr>
      <w:r>
        <w:rPr>
          <w:lang w:val="en-US"/>
        </w:rPr>
        <w:t xml:space="preserve">Shutdown of Separators – Key Safety: Inner PE layer melts first </w:t>
      </w:r>
      <w:r w:rsidRPr="0070456E">
        <w:rPr>
          <w:lang w:val="en-US"/>
        </w:rPr>
        <w:sym w:font="Wingdings" w:char="F0E0"/>
      </w:r>
      <w:r>
        <w:rPr>
          <w:lang w:val="en-US"/>
        </w:rPr>
        <w:t xml:space="preserve"> Shuts down battery operation</w:t>
      </w:r>
    </w:p>
    <w:p w:rsidR="0070456E" w:rsidRDefault="0070456E" w:rsidP="00B3735C">
      <w:pPr>
        <w:rPr>
          <w:lang w:val="en-US"/>
        </w:rPr>
      </w:pPr>
    </w:p>
    <w:p w:rsidR="0070456E" w:rsidRDefault="0070456E" w:rsidP="00B3735C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Take </w:t>
      </w:r>
      <w:proofErr w:type="spellStart"/>
      <w:r>
        <w:rPr>
          <w:b/>
          <w:bCs/>
          <w:lang w:val="en-US"/>
        </w:rPr>
        <w:t>Aways</w:t>
      </w:r>
      <w:proofErr w:type="spellEnd"/>
      <w:r>
        <w:rPr>
          <w:b/>
          <w:bCs/>
          <w:lang w:val="en-US"/>
        </w:rPr>
        <w:t>:</w:t>
      </w:r>
    </w:p>
    <w:p w:rsidR="0070456E" w:rsidRDefault="0070456E" w:rsidP="0070456E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Electrolyte: salt in solvent (e.g. LiPF</w:t>
      </w:r>
      <w:r>
        <w:rPr>
          <w:vertAlign w:val="subscript"/>
          <w:lang w:val="en-US"/>
        </w:rPr>
        <w:t>6</w:t>
      </w:r>
      <w:r>
        <w:rPr>
          <w:lang w:val="en-US"/>
        </w:rPr>
        <w:t xml:space="preserve"> in carbonate)</w:t>
      </w:r>
    </w:p>
    <w:p w:rsidR="0070456E" w:rsidRDefault="0070456E" w:rsidP="0070456E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Anode and cathode in most lithium ion batteries are porous electrodes (porosity of 30-40%)</w:t>
      </w:r>
    </w:p>
    <w:p w:rsidR="0070456E" w:rsidRDefault="0070456E" w:rsidP="0070456E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 xml:space="preserve">Active materials </w:t>
      </w:r>
      <w:proofErr w:type="spellStart"/>
      <w:r>
        <w:rPr>
          <w:lang w:val="en-US"/>
        </w:rPr>
        <w:t>calssified</w:t>
      </w:r>
      <w:proofErr w:type="spellEnd"/>
      <w:r>
        <w:rPr>
          <w:lang w:val="en-US"/>
        </w:rPr>
        <w:t xml:space="preserve"> by way they react with lithium</w:t>
      </w:r>
    </w:p>
    <w:p w:rsidR="0070456E" w:rsidRDefault="0070456E" w:rsidP="0070456E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Intercalation/ insertion compound</w:t>
      </w:r>
    </w:p>
    <w:p w:rsidR="0070456E" w:rsidRDefault="0070456E" w:rsidP="0070456E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Alloying/ formation compound</w:t>
      </w:r>
    </w:p>
    <w:p w:rsidR="0070456E" w:rsidRDefault="0070456E" w:rsidP="0070456E">
      <w:pPr>
        <w:pStyle w:val="Listenabsatz"/>
        <w:numPr>
          <w:ilvl w:val="1"/>
          <w:numId w:val="4"/>
        </w:numPr>
        <w:rPr>
          <w:lang w:val="en-US"/>
        </w:rPr>
      </w:pPr>
      <w:r>
        <w:rPr>
          <w:lang w:val="en-US"/>
        </w:rPr>
        <w:t>Conversion/displacement compound</w:t>
      </w:r>
    </w:p>
    <w:p w:rsidR="0070456E" w:rsidRDefault="0070456E" w:rsidP="0070456E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 xml:space="preserve">Separators: Polymer membrane that prevents electronic </w:t>
      </w:r>
      <w:r w:rsidR="00BC773E">
        <w:rPr>
          <w:lang w:val="en-US"/>
        </w:rPr>
        <w:t>contact but</w:t>
      </w:r>
      <w:r>
        <w:rPr>
          <w:lang w:val="en-US"/>
        </w:rPr>
        <w:t xml:space="preserve"> allows ionic transport. Only real “safety” in a cell</w:t>
      </w:r>
    </w:p>
    <w:p w:rsidR="0070456E" w:rsidRDefault="0070456E" w:rsidP="0070456E">
      <w:pPr>
        <w:pStyle w:val="Listenabsatz"/>
        <w:numPr>
          <w:ilvl w:val="0"/>
          <w:numId w:val="4"/>
        </w:numPr>
        <w:rPr>
          <w:lang w:val="en-US"/>
        </w:rPr>
      </w:pPr>
      <w:r>
        <w:rPr>
          <w:lang w:val="en-US"/>
        </w:rPr>
        <w:t>A lot of mechanisms still are not fully understood</w:t>
      </w:r>
    </w:p>
    <w:p w:rsidR="00667CA6" w:rsidRDefault="00667CA6" w:rsidP="00667CA6">
      <w:pPr>
        <w:rPr>
          <w:lang w:val="en-US"/>
        </w:rPr>
      </w:pPr>
    </w:p>
    <w:p w:rsidR="00667CA6" w:rsidRPr="001F4E6D" w:rsidRDefault="00667CA6" w:rsidP="00667CA6">
      <w:pPr>
        <w:rPr>
          <w:b/>
          <w:bCs/>
          <w:sz w:val="28"/>
          <w:szCs w:val="28"/>
          <w:lang w:val="en-US"/>
        </w:rPr>
      </w:pPr>
      <w:r w:rsidRPr="001F4E6D">
        <w:rPr>
          <w:b/>
          <w:bCs/>
          <w:sz w:val="28"/>
          <w:szCs w:val="28"/>
          <w:lang w:val="en-US"/>
        </w:rPr>
        <w:t>Lecture 6:</w:t>
      </w:r>
      <w:r w:rsidR="00606CB0" w:rsidRPr="001F4E6D">
        <w:rPr>
          <w:b/>
          <w:bCs/>
          <w:sz w:val="28"/>
          <w:szCs w:val="28"/>
          <w:lang w:val="en-US"/>
        </w:rPr>
        <w:t xml:space="preserve"> Battery Manufacturing</w:t>
      </w:r>
    </w:p>
    <w:p w:rsidR="00606CB0" w:rsidRDefault="008447FC" w:rsidP="00667CA6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Price Trends: Pack/ Cell and Cell materials price constantly going down, by 2020 </w:t>
      </w:r>
      <w:r w:rsidR="0015261E">
        <w:rPr>
          <w:color w:val="000000" w:themeColor="text1"/>
          <w:lang w:val="en-US"/>
        </w:rPr>
        <w:t>materials</w:t>
      </w:r>
      <w:r>
        <w:rPr>
          <w:color w:val="000000" w:themeColor="text1"/>
          <w:lang w:val="en-US"/>
        </w:rPr>
        <w:t xml:space="preserve"> projected to be &gt; 70% of cell cost.</w:t>
      </w:r>
    </w:p>
    <w:p w:rsidR="008447FC" w:rsidRPr="008447FC" w:rsidRDefault="008447FC" w:rsidP="008447FC">
      <w:pPr>
        <w:rPr>
          <w:b/>
          <w:bCs/>
          <w:color w:val="000000" w:themeColor="text1"/>
          <w:lang w:val="en-US"/>
        </w:rPr>
      </w:pPr>
      <w:r w:rsidRPr="008447FC">
        <w:rPr>
          <w:b/>
          <w:bCs/>
          <w:color w:val="000000" w:themeColor="text1"/>
          <w:lang w:val="en-US"/>
        </w:rPr>
        <w:t>Implications:</w:t>
      </w:r>
    </w:p>
    <w:p w:rsidR="008447FC" w:rsidRPr="008447FC" w:rsidRDefault="008447FC" w:rsidP="008447FC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8447FC">
        <w:rPr>
          <w:color w:val="000000" w:themeColor="text1"/>
          <w:lang w:val="en-US"/>
        </w:rPr>
        <w:t>Tight margins on manufacturing</w:t>
      </w:r>
    </w:p>
    <w:p w:rsidR="008447FC" w:rsidRPr="008447FC" w:rsidRDefault="008447FC" w:rsidP="008447FC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8447FC">
        <w:rPr>
          <w:color w:val="000000" w:themeColor="text1"/>
          <w:lang w:val="en-US"/>
        </w:rPr>
        <w:t>Companies benefit from economies of scale</w:t>
      </w:r>
    </w:p>
    <w:p w:rsidR="008447FC" w:rsidRDefault="008447FC" w:rsidP="008447FC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8447FC">
        <w:rPr>
          <w:color w:val="000000" w:themeColor="text1"/>
          <w:lang w:val="en-US"/>
        </w:rPr>
        <w:t>Search for cheaper materials</w:t>
      </w:r>
    </w:p>
    <w:p w:rsidR="008447FC" w:rsidRDefault="008447FC" w:rsidP="008447FC">
      <w:pPr>
        <w:rPr>
          <w:color w:val="000000" w:themeColor="text1"/>
          <w:lang w:val="en-US"/>
        </w:rPr>
      </w:pPr>
    </w:p>
    <w:p w:rsidR="008447FC" w:rsidRDefault="00310133" w:rsidP="008447FC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What’s inside a Battery:</w:t>
      </w:r>
    </w:p>
    <w:p w:rsidR="00310133" w:rsidRDefault="00310133" w:rsidP="0031013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Separator: Polyolefin membrane (pore space </w:t>
      </w:r>
      <w:r w:rsidR="00BF32FC">
        <w:rPr>
          <w:color w:val="000000" w:themeColor="text1"/>
          <w:lang w:val="en-US"/>
        </w:rPr>
        <w:t>~40%)</w:t>
      </w:r>
    </w:p>
    <w:p w:rsidR="00BF32FC" w:rsidRDefault="00BF32FC" w:rsidP="0031013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Active particles (5-15 µm)</w:t>
      </w:r>
    </w:p>
    <w:p w:rsidR="00BF32FC" w:rsidRDefault="00BF32FC" w:rsidP="0031013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Carbon black and polymer binder (pore space ~30%)</w:t>
      </w:r>
    </w:p>
    <w:p w:rsidR="00BF32FC" w:rsidRPr="00AF2129" w:rsidRDefault="00BF32FC" w:rsidP="00AF212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Current collector</w:t>
      </w:r>
    </w:p>
    <w:p w:rsidR="00BF32FC" w:rsidRDefault="00BF32FC" w:rsidP="00BF32FC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Incremental Innovation: 1. Commercial LIB: 1991 (</w:t>
      </w:r>
      <w:proofErr w:type="spellStart"/>
      <w:r>
        <w:rPr>
          <w:color w:val="000000" w:themeColor="text1"/>
          <w:lang w:val="en-US"/>
        </w:rPr>
        <w:t>sony</w:t>
      </w:r>
      <w:proofErr w:type="spellEnd"/>
      <w:r>
        <w:rPr>
          <w:color w:val="000000" w:themeColor="text1"/>
          <w:lang w:val="en-US"/>
        </w:rPr>
        <w:t xml:space="preserve">) </w:t>
      </w:r>
      <w:r w:rsidRPr="00BF32FC">
        <w:rPr>
          <w:color w:val="000000" w:themeColor="text1"/>
          <w:lang w:val="en-US"/>
        </w:rPr>
        <w:sym w:font="Wingdings" w:char="F0E0"/>
      </w:r>
      <w:r>
        <w:rPr>
          <w:color w:val="000000" w:themeColor="text1"/>
          <w:lang w:val="en-US"/>
        </w:rPr>
        <w:t xml:space="preserve"> </w:t>
      </w:r>
      <w:proofErr w:type="gramStart"/>
      <w:r>
        <w:rPr>
          <w:color w:val="000000" w:themeColor="text1"/>
          <w:lang w:val="en-US"/>
        </w:rPr>
        <w:t>2018 :</w:t>
      </w:r>
      <w:proofErr w:type="gramEnd"/>
      <w:r>
        <w:rPr>
          <w:color w:val="000000" w:themeColor="text1"/>
          <w:lang w:val="en-US"/>
        </w:rPr>
        <w:t xml:space="preserve"> ~3x higher energy density</w:t>
      </w:r>
    </w:p>
    <w:p w:rsidR="00BF32FC" w:rsidRDefault="00BF32FC" w:rsidP="00BF32FC">
      <w:pPr>
        <w:rPr>
          <w:color w:val="000000" w:themeColor="text1"/>
          <w:lang w:val="en-US"/>
        </w:rPr>
      </w:pPr>
    </w:p>
    <w:p w:rsidR="00BD1032" w:rsidRDefault="00BD1032" w:rsidP="00BF32FC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Manufacturing of Lithium Ion Cells:</w:t>
      </w:r>
    </w:p>
    <w:p w:rsidR="00BD1032" w:rsidRDefault="00BD1032" w:rsidP="00AF2129">
      <w:pPr>
        <w:jc w:val="center"/>
        <w:rPr>
          <w:b/>
          <w:bCs/>
          <w:color w:val="000000" w:themeColor="text1"/>
          <w:lang w:val="en-US"/>
        </w:rPr>
      </w:pPr>
      <w:r w:rsidRPr="00BD1032">
        <w:rPr>
          <w:b/>
          <w:bCs/>
          <w:noProof/>
          <w:color w:val="000000" w:themeColor="text1"/>
          <w:lang w:val="en-US"/>
        </w:rPr>
        <w:drawing>
          <wp:inline distT="0" distB="0" distL="0" distR="0" wp14:anchorId="3743D155" wp14:editId="6F069F7E">
            <wp:extent cx="4435780" cy="2665708"/>
            <wp:effectExtent l="0" t="0" r="0" b="190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73026" cy="268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032" w:rsidRDefault="0020600A" w:rsidP="00BD1032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lastRenderedPageBreak/>
        <w:t xml:space="preserve">Mining Companies </w:t>
      </w:r>
      <w:r>
        <w:rPr>
          <w:color w:val="000000" w:themeColor="text1"/>
          <w:lang w:val="en-US"/>
        </w:rPr>
        <w:t>(metal and ore mining, crude oil recovery</w:t>
      </w:r>
      <w:r w:rsidR="008151B9">
        <w:rPr>
          <w:color w:val="000000" w:themeColor="text1"/>
          <w:lang w:val="en-US"/>
        </w:rPr>
        <w:t xml:space="preserve">, Metal and plastics processing, Electrode materials preparation) </w:t>
      </w:r>
      <w:r w:rsidR="008151B9" w:rsidRPr="008151B9">
        <w:rPr>
          <w:color w:val="000000" w:themeColor="text1"/>
          <w:lang w:val="en-US"/>
        </w:rPr>
        <w:sym w:font="Wingdings" w:char="F0E0"/>
      </w:r>
      <w:r w:rsidR="008151B9">
        <w:rPr>
          <w:color w:val="000000" w:themeColor="text1"/>
          <w:lang w:val="en-US"/>
        </w:rPr>
        <w:t xml:space="preserve"> </w:t>
      </w:r>
      <w:r w:rsidR="008151B9">
        <w:rPr>
          <w:b/>
          <w:bCs/>
          <w:color w:val="000000" w:themeColor="text1"/>
          <w:lang w:val="en-US"/>
        </w:rPr>
        <w:t xml:space="preserve">Material Producers </w:t>
      </w:r>
      <w:r w:rsidR="008151B9">
        <w:rPr>
          <w:color w:val="000000" w:themeColor="text1"/>
          <w:lang w:val="en-US"/>
        </w:rPr>
        <w:t xml:space="preserve">(crude oil recovery, Metal and plastics processing, Electrode materials preparation) </w:t>
      </w:r>
      <w:r w:rsidR="008151B9" w:rsidRPr="008151B9">
        <w:rPr>
          <w:color w:val="000000" w:themeColor="text1"/>
          <w:lang w:val="en-US"/>
        </w:rPr>
        <w:sym w:font="Wingdings" w:char="F0E0"/>
      </w:r>
      <w:r w:rsidR="008151B9">
        <w:rPr>
          <w:color w:val="000000" w:themeColor="text1"/>
          <w:lang w:val="en-US"/>
        </w:rPr>
        <w:t xml:space="preserve"> </w:t>
      </w:r>
      <w:r w:rsidR="008151B9">
        <w:rPr>
          <w:b/>
          <w:bCs/>
          <w:color w:val="000000" w:themeColor="text1"/>
          <w:lang w:val="en-US"/>
        </w:rPr>
        <w:t xml:space="preserve">Battery Manufacturers </w:t>
      </w:r>
      <w:r w:rsidR="008151B9">
        <w:rPr>
          <w:color w:val="000000" w:themeColor="text1"/>
          <w:lang w:val="en-US"/>
        </w:rPr>
        <w:t>(Slurry Mixing, electrode coatings, calendaring, slitting, electrolyte filling and cell closing, formation cycling, module assembly)</w:t>
      </w:r>
    </w:p>
    <w:p w:rsidR="008151B9" w:rsidRDefault="008151B9" w:rsidP="00BD1032">
      <w:pPr>
        <w:rPr>
          <w:color w:val="000000" w:themeColor="text1"/>
          <w:lang w:val="en-US"/>
        </w:rPr>
      </w:pPr>
    </w:p>
    <w:p w:rsidR="008151B9" w:rsidRDefault="00B34653" w:rsidP="00BD1032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Misconceptions about Lithium Metal:</w:t>
      </w:r>
    </w:p>
    <w:p w:rsidR="00B34653" w:rsidRDefault="00B34653" w:rsidP="00B3465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Lithium most often introduced through active material in the cathode and the electrolyte</w:t>
      </w:r>
    </w:p>
    <w:p w:rsidR="00B34653" w:rsidRDefault="00B34653" w:rsidP="00B3465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In a cell phone battery that weighs ~25g and gives 1Ah there are only ~0.25 g of lithium</w:t>
      </w:r>
    </w:p>
    <w:p w:rsidR="000E222D" w:rsidRDefault="000E222D" w:rsidP="000E222D">
      <w:pPr>
        <w:rPr>
          <w:color w:val="000000" w:themeColor="text1"/>
          <w:lang w:val="en-US"/>
        </w:rPr>
      </w:pPr>
    </w:p>
    <w:p w:rsidR="000E222D" w:rsidRDefault="00BC773E" w:rsidP="000E222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Lithium metal anodes not used in rechargeable batteries because uncontrolled solid electrolyte interphase (SEI) growth.</w:t>
      </w:r>
    </w:p>
    <w:p w:rsidR="00BC773E" w:rsidRDefault="00BC773E" w:rsidP="000E222D">
      <w:pPr>
        <w:rPr>
          <w:color w:val="000000" w:themeColor="text1"/>
          <w:lang w:val="en-US"/>
        </w:rPr>
      </w:pPr>
    </w:p>
    <w:p w:rsidR="00BC773E" w:rsidRDefault="00B24FF6" w:rsidP="000E222D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Active Materials: Cathodes</w:t>
      </w:r>
    </w:p>
    <w:p w:rsidR="00B24FF6" w:rsidRDefault="00B24FF6" w:rsidP="00B24FF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Active materials today: intercalation compounds</w:t>
      </w:r>
    </w:p>
    <w:p w:rsidR="00B24FF6" w:rsidRDefault="00B24FF6" w:rsidP="00B24FF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Today’s mix: LiNi</w:t>
      </w:r>
      <w:r>
        <w:rPr>
          <w:color w:val="000000" w:themeColor="text1"/>
          <w:vertAlign w:val="subscript"/>
          <w:lang w:val="en-US"/>
        </w:rPr>
        <w:t>0.5</w:t>
      </w:r>
      <w:r>
        <w:rPr>
          <w:color w:val="000000" w:themeColor="text1"/>
          <w:lang w:val="en-US"/>
        </w:rPr>
        <w:t>Mn</w:t>
      </w:r>
      <w:r>
        <w:rPr>
          <w:color w:val="000000" w:themeColor="text1"/>
          <w:vertAlign w:val="subscript"/>
          <w:lang w:val="en-US"/>
        </w:rPr>
        <w:t>0.3</w:t>
      </w:r>
      <w:r>
        <w:rPr>
          <w:color w:val="000000" w:themeColor="text1"/>
          <w:lang w:val="en-US"/>
        </w:rPr>
        <w:t>Co</w:t>
      </w:r>
      <w:r>
        <w:rPr>
          <w:color w:val="000000" w:themeColor="text1"/>
          <w:vertAlign w:val="subscript"/>
          <w:lang w:val="en-US"/>
        </w:rPr>
        <w:t>0.2</w:t>
      </w:r>
      <w:r>
        <w:rPr>
          <w:color w:val="000000" w:themeColor="text1"/>
          <w:lang w:val="en-US"/>
        </w:rPr>
        <w:t>O</w:t>
      </w:r>
      <w:r>
        <w:rPr>
          <w:color w:val="000000" w:themeColor="text1"/>
          <w:vertAlign w:val="subscript"/>
          <w:lang w:val="en-US"/>
        </w:rPr>
        <w:t>2</w:t>
      </w:r>
      <w:r>
        <w:rPr>
          <w:color w:val="000000" w:themeColor="text1"/>
          <w:lang w:val="en-US"/>
        </w:rPr>
        <w:t xml:space="preserve"> (NMC 532)</w:t>
      </w:r>
      <w:r>
        <w:rPr>
          <w:color w:val="000000" w:themeColor="text1"/>
          <w:lang w:val="en-US"/>
        </w:rPr>
        <w:tab/>
        <w:t xml:space="preserve">and </w:t>
      </w:r>
      <w:r>
        <w:rPr>
          <w:color w:val="000000" w:themeColor="text1"/>
          <w:lang w:val="en-US"/>
        </w:rPr>
        <w:tab/>
        <w:t>(LiNi</w:t>
      </w:r>
      <w:r>
        <w:rPr>
          <w:color w:val="000000" w:themeColor="text1"/>
          <w:vertAlign w:val="subscript"/>
          <w:lang w:val="en-US"/>
        </w:rPr>
        <w:t>0.8</w:t>
      </w:r>
      <w:r>
        <w:rPr>
          <w:color w:val="000000" w:themeColor="text1"/>
          <w:lang w:val="en-US"/>
        </w:rPr>
        <w:t>Co</w:t>
      </w:r>
      <w:r>
        <w:rPr>
          <w:color w:val="000000" w:themeColor="text1"/>
          <w:vertAlign w:val="subscript"/>
          <w:lang w:val="en-US"/>
        </w:rPr>
        <w:t>0.15</w:t>
      </w:r>
      <w:r>
        <w:rPr>
          <w:color w:val="000000" w:themeColor="text1"/>
          <w:lang w:val="en-US"/>
        </w:rPr>
        <w:t>Al</w:t>
      </w:r>
      <w:r>
        <w:rPr>
          <w:color w:val="000000" w:themeColor="text1"/>
          <w:vertAlign w:val="subscript"/>
          <w:lang w:val="en-US"/>
        </w:rPr>
        <w:t>0.05</w:t>
      </w:r>
      <w:r>
        <w:rPr>
          <w:color w:val="000000" w:themeColor="text1"/>
          <w:lang w:val="en-US"/>
        </w:rPr>
        <w:t>O</w:t>
      </w:r>
      <w:r>
        <w:rPr>
          <w:color w:val="000000" w:themeColor="text1"/>
          <w:vertAlign w:val="subscript"/>
          <w:lang w:val="en-US"/>
        </w:rPr>
        <w:t>2</w:t>
      </w:r>
      <w:r>
        <w:rPr>
          <w:color w:val="000000" w:themeColor="text1"/>
          <w:lang w:val="en-US"/>
        </w:rPr>
        <w:t>)</w:t>
      </w:r>
    </w:p>
    <w:p w:rsidR="00B24FF6" w:rsidRDefault="00B24FF6" w:rsidP="00B24FF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Increase nickel content for higher voltage, higher capacity and lower cost</w:t>
      </w:r>
    </w:p>
    <w:p w:rsidR="00E13734" w:rsidRDefault="00E13734" w:rsidP="007D642F">
      <w:pPr>
        <w:rPr>
          <w:color w:val="000000" w:themeColor="text1"/>
          <w:lang w:val="en-US"/>
        </w:rPr>
      </w:pPr>
    </w:p>
    <w:p w:rsidR="007D642F" w:rsidRDefault="00E13734" w:rsidP="007D642F">
      <w:pPr>
        <w:rPr>
          <w:color w:val="000000" w:themeColor="text1"/>
          <w:lang w:val="en-US"/>
        </w:rPr>
      </w:pPr>
      <w:r w:rsidRPr="00E13734">
        <w:rPr>
          <w:b/>
          <w:bCs/>
          <w:color w:val="000000" w:themeColor="text1"/>
          <w:lang w:val="en-US"/>
        </w:rPr>
        <w:t>Graphite:</w:t>
      </w:r>
      <w:r>
        <w:rPr>
          <w:color w:val="000000" w:themeColor="text1"/>
          <w:lang w:val="en-US"/>
        </w:rPr>
        <w:t xml:space="preserve"> &gt;95% of lithium ion batteries use graphite, low potential, mechanically robust, low cost</w:t>
      </w:r>
    </w:p>
    <w:p w:rsidR="00E13734" w:rsidRDefault="00E13734" w:rsidP="007D642F">
      <w:pPr>
        <w:rPr>
          <w:color w:val="000000" w:themeColor="text1"/>
          <w:lang w:val="en-US"/>
        </w:rPr>
      </w:pPr>
    </w:p>
    <w:p w:rsidR="00E13734" w:rsidRDefault="00E13734" w:rsidP="007D642F">
      <w:pPr>
        <w:rPr>
          <w:b/>
          <w:bCs/>
          <w:color w:val="000000" w:themeColor="text1"/>
          <w:lang w:val="en-US"/>
        </w:rPr>
      </w:pPr>
      <w:r w:rsidRPr="00E13734">
        <w:rPr>
          <w:b/>
          <w:bCs/>
          <w:color w:val="000000" w:themeColor="text1"/>
          <w:lang w:val="en-US"/>
        </w:rPr>
        <w:t>Battery Manufacturing:</w:t>
      </w:r>
    </w:p>
    <w:p w:rsidR="00E13734" w:rsidRDefault="00E13734" w:rsidP="00E13734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Slurry mixing:</w:t>
      </w:r>
    </w:p>
    <w:p w:rsidR="00E13734" w:rsidRDefault="00E13734" w:rsidP="00E1373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E13734">
        <w:rPr>
          <w:color w:val="000000" w:themeColor="text1"/>
          <w:lang w:val="en-US"/>
        </w:rPr>
        <w:t xml:space="preserve">Active material (~90 </w:t>
      </w:r>
      <w:proofErr w:type="spellStart"/>
      <w:r w:rsidRPr="00E13734">
        <w:rPr>
          <w:color w:val="000000" w:themeColor="text1"/>
          <w:lang w:val="en-US"/>
        </w:rPr>
        <w:t>wt</w:t>
      </w:r>
      <w:proofErr w:type="spellEnd"/>
      <w:r w:rsidRPr="00E13734">
        <w:rPr>
          <w:color w:val="000000" w:themeColor="text1"/>
          <w:lang w:val="en-US"/>
        </w:rPr>
        <w:t xml:space="preserve">%), polymer binder (~&lt;5 </w:t>
      </w:r>
      <w:proofErr w:type="spellStart"/>
      <w:r w:rsidRPr="00E13734">
        <w:rPr>
          <w:color w:val="000000" w:themeColor="text1"/>
          <w:lang w:val="en-US"/>
        </w:rPr>
        <w:t>wt</w:t>
      </w:r>
      <w:proofErr w:type="spellEnd"/>
      <w:r w:rsidRPr="00E13734">
        <w:rPr>
          <w:color w:val="000000" w:themeColor="text1"/>
          <w:lang w:val="en-US"/>
        </w:rPr>
        <w:t>%),</w:t>
      </w:r>
      <w:r>
        <w:rPr>
          <w:color w:val="000000" w:themeColor="text1"/>
          <w:lang w:val="en-US"/>
        </w:rPr>
        <w:t xml:space="preserve"> </w:t>
      </w:r>
      <w:r w:rsidRPr="00E13734">
        <w:rPr>
          <w:color w:val="000000" w:themeColor="text1"/>
          <w:lang w:val="en-US"/>
        </w:rPr>
        <w:t>carbon black (~&lt;5wt%) mixed together in processing</w:t>
      </w:r>
      <w:r>
        <w:rPr>
          <w:color w:val="000000" w:themeColor="text1"/>
          <w:lang w:val="en-US"/>
        </w:rPr>
        <w:t xml:space="preserve"> </w:t>
      </w:r>
      <w:r w:rsidRPr="00E13734">
        <w:rPr>
          <w:color w:val="000000" w:themeColor="text1"/>
          <w:lang w:val="en-US"/>
        </w:rPr>
        <w:t>solvent.</w:t>
      </w:r>
      <w:r w:rsidR="00405FE7">
        <w:rPr>
          <w:color w:val="000000" w:themeColor="text1"/>
          <w:lang w:val="en-US"/>
        </w:rPr>
        <w:t xml:space="preserve"> </w:t>
      </w:r>
      <w:r w:rsidR="00405FE7" w:rsidRPr="00405FE7">
        <w:rPr>
          <w:color w:val="000000" w:themeColor="text1"/>
          <w:lang w:val="en-US"/>
        </w:rPr>
        <w:sym w:font="Wingdings" w:char="F0E0"/>
      </w:r>
      <w:r w:rsidR="00405FE7">
        <w:rPr>
          <w:color w:val="000000" w:themeColor="text1"/>
          <w:lang w:val="en-US"/>
        </w:rPr>
        <w:t xml:space="preserve"> producing</w:t>
      </w:r>
      <w:r w:rsidR="00097502">
        <w:rPr>
          <w:color w:val="000000" w:themeColor="text1"/>
          <w:lang w:val="en-US"/>
        </w:rPr>
        <w:t xml:space="preserve"> porous electrode</w:t>
      </w:r>
    </w:p>
    <w:p w:rsidR="00E13734" w:rsidRPr="00E13734" w:rsidRDefault="00E13734" w:rsidP="00E1373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E13734">
        <w:rPr>
          <w:color w:val="000000" w:themeColor="text1"/>
          <w:lang w:val="en-US"/>
        </w:rPr>
        <w:t>Typical materials:</w:t>
      </w:r>
    </w:p>
    <w:p w:rsidR="00E13734" w:rsidRPr="00E13734" w:rsidRDefault="00E13734" w:rsidP="00E1373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E13734">
        <w:rPr>
          <w:color w:val="000000" w:themeColor="text1"/>
          <w:lang w:val="en-US"/>
        </w:rPr>
        <w:t>Process solvent: N-Methyl-2-Pyrrolidone (NMP)</w:t>
      </w:r>
      <w:r>
        <w:rPr>
          <w:color w:val="000000" w:themeColor="text1"/>
          <w:lang w:val="en-US"/>
        </w:rPr>
        <w:t xml:space="preserve"> </w:t>
      </w:r>
      <w:r w:rsidRPr="00E13734">
        <w:rPr>
          <w:color w:val="000000" w:themeColor="text1"/>
          <w:lang w:val="en-US"/>
        </w:rPr>
        <w:t>(or for graphite, water)</w:t>
      </w:r>
    </w:p>
    <w:p w:rsidR="00E13734" w:rsidRPr="00E13734" w:rsidRDefault="00E13734" w:rsidP="00E13734">
      <w:pPr>
        <w:pStyle w:val="Listenabsatz"/>
        <w:numPr>
          <w:ilvl w:val="1"/>
          <w:numId w:val="9"/>
        </w:numPr>
        <w:rPr>
          <w:color w:val="000000" w:themeColor="text1"/>
        </w:rPr>
      </w:pPr>
      <w:r w:rsidRPr="00405FE7">
        <w:rPr>
          <w:color w:val="000000" w:themeColor="text1"/>
          <w:lang w:val="en-US"/>
        </w:rPr>
        <w:t xml:space="preserve">Binder: polymer (e.g. Polyvinylidene </w:t>
      </w:r>
      <w:r w:rsidRPr="00E13734">
        <w:rPr>
          <w:color w:val="000000" w:themeColor="text1"/>
        </w:rPr>
        <w:t>Fluoride (PVDF)</w:t>
      </w:r>
      <w:r>
        <w:rPr>
          <w:color w:val="000000" w:themeColor="text1"/>
        </w:rPr>
        <w:t xml:space="preserve"> </w:t>
      </w:r>
      <w:r w:rsidRPr="00E13734">
        <w:rPr>
          <w:color w:val="000000" w:themeColor="text1"/>
          <w:lang w:val="en-US"/>
        </w:rPr>
        <w:t>or Styrene Butadiene Copolymer (SBR))</w:t>
      </w:r>
    </w:p>
    <w:p w:rsidR="00E13734" w:rsidRDefault="00E13734" w:rsidP="00E1373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E13734">
        <w:rPr>
          <w:color w:val="000000" w:themeColor="text1"/>
          <w:lang w:val="en-US"/>
        </w:rPr>
        <w:t>Carbon-black</w:t>
      </w:r>
    </w:p>
    <w:p w:rsidR="00AD2DFD" w:rsidRDefault="00AD2DFD" w:rsidP="00AD2DFD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Importance of slurry mixing:</w:t>
      </w:r>
    </w:p>
    <w:p w:rsidR="00AD2DFD" w:rsidRP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Need well distributed carbon black and binder mixture throughout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electrode</w:t>
      </w:r>
    </w:p>
    <w:p w:rsidR="00AD2DFD" w:rsidRP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Carbon black and polymer binder do not play an active role in the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electrochemical performance of the cell (i.e. they do not store lithium)</w:t>
      </w:r>
    </w:p>
    <w:p w:rsidR="00AD2DFD" w:rsidRP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Carbon black improves electronic conductivity in electrodes (lowers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resistance/heating)</w:t>
      </w:r>
    </w:p>
    <w:p w:rsidR="00AD2DFD" w:rsidRP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Polymer binder ensures mechanical stability of electrode and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adhesion of electrode to current collector</w:t>
      </w:r>
    </w:p>
    <w:p w:rsidR="00AD2DFD" w:rsidRP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Too much carbon black and polymer binder reduce energy density of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cell and can prevent ionic transport (i.e. block pores)</w:t>
      </w:r>
    </w:p>
    <w:p w:rsidR="00AD2DFD" w:rsidRDefault="00AD2DFD" w:rsidP="00AD2DFD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AD2DFD">
        <w:rPr>
          <w:color w:val="000000" w:themeColor="text1"/>
          <w:lang w:val="en-US"/>
        </w:rPr>
        <w:t>Mixing process must be optimized for each type of active material,</w:t>
      </w:r>
      <w:r>
        <w:rPr>
          <w:color w:val="000000" w:themeColor="text1"/>
          <w:lang w:val="en-US"/>
        </w:rPr>
        <w:t xml:space="preserve"> </w:t>
      </w:r>
      <w:r w:rsidRPr="00AD2DFD">
        <w:rPr>
          <w:color w:val="000000" w:themeColor="text1"/>
          <w:lang w:val="en-US"/>
        </w:rPr>
        <w:t>binder, and carbon black</w:t>
      </w:r>
    </w:p>
    <w:p w:rsidR="002509B4" w:rsidRDefault="002509B4" w:rsidP="002509B4">
      <w:pPr>
        <w:pStyle w:val="Listenabsatz"/>
        <w:ind w:left="1440"/>
        <w:rPr>
          <w:color w:val="000000" w:themeColor="text1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2"/>
        <w:gridCol w:w="5908"/>
      </w:tblGrid>
      <w:tr w:rsidR="002509B4" w:rsidTr="0015261E">
        <w:tc>
          <w:tcPr>
            <w:tcW w:w="4885" w:type="dxa"/>
          </w:tcPr>
          <w:p w:rsidR="002509B4" w:rsidRPr="002509B4" w:rsidRDefault="002509B4" w:rsidP="002509B4">
            <w:pPr>
              <w:rPr>
                <w:b/>
                <w:bCs/>
                <w:color w:val="000000" w:themeColor="text1"/>
                <w:lang w:val="en-US"/>
              </w:rPr>
            </w:pPr>
            <w:r w:rsidRPr="002509B4">
              <w:rPr>
                <w:b/>
                <w:bCs/>
                <w:color w:val="000000" w:themeColor="text1"/>
                <w:lang w:val="en-US"/>
              </w:rPr>
              <w:t>Electrode Coating</w:t>
            </w:r>
          </w:p>
          <w:p w:rsidR="002509B4" w:rsidRPr="002509B4" w:rsidRDefault="002509B4" w:rsidP="002509B4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 w:rsidRPr="002509B4">
              <w:rPr>
                <w:color w:val="000000" w:themeColor="text1"/>
                <w:lang w:val="en-US"/>
              </w:rPr>
              <w:t>Done as roll-to-roll process</w:t>
            </w:r>
          </w:p>
          <w:p w:rsidR="002509B4" w:rsidRPr="002509B4" w:rsidRDefault="002509B4" w:rsidP="002509B4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 w:rsidRPr="002509B4">
              <w:rPr>
                <w:color w:val="000000" w:themeColor="text1"/>
                <w:lang w:val="en-US"/>
              </w:rPr>
              <w:t>Line speed ~ 30 to 50 meters/min</w:t>
            </w:r>
          </w:p>
          <w:p w:rsidR="002509B4" w:rsidRPr="002509B4" w:rsidRDefault="002509B4" w:rsidP="002509B4">
            <w:pPr>
              <w:rPr>
                <w:b/>
                <w:bCs/>
                <w:color w:val="000000" w:themeColor="text1"/>
                <w:lang w:val="en-US"/>
              </w:rPr>
            </w:pPr>
            <w:r w:rsidRPr="002A2F43">
              <w:rPr>
                <w:noProof/>
                <w:lang w:val="en-US"/>
              </w:rPr>
              <w:drawing>
                <wp:inline distT="0" distB="0" distL="0" distR="0" wp14:anchorId="66ED600A" wp14:editId="3B8A5725">
                  <wp:extent cx="2848131" cy="1776141"/>
                  <wp:effectExtent l="0" t="0" r="0" b="1905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1427" cy="1803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5" w:type="dxa"/>
          </w:tcPr>
          <w:p w:rsidR="002509B4" w:rsidRDefault="002509B4" w:rsidP="002A2F43">
            <w:pPr>
              <w:rPr>
                <w:b/>
                <w:bCs/>
                <w:color w:val="000000" w:themeColor="text1"/>
                <w:lang w:val="en-US"/>
              </w:rPr>
            </w:pPr>
            <w:proofErr w:type="spellStart"/>
            <w:r>
              <w:rPr>
                <w:b/>
                <w:bCs/>
                <w:color w:val="000000" w:themeColor="text1"/>
                <w:lang w:val="en-US"/>
              </w:rPr>
              <w:t>Calendering</w:t>
            </w:r>
            <w:proofErr w:type="spellEnd"/>
          </w:p>
          <w:p w:rsidR="002509B4" w:rsidRDefault="002509B4" w:rsidP="002A2F43">
            <w:pPr>
              <w:rPr>
                <w:b/>
                <w:bCs/>
                <w:color w:val="000000" w:themeColor="text1"/>
                <w:lang w:val="en-US"/>
              </w:rPr>
            </w:pPr>
            <w:r w:rsidRPr="002509B4">
              <w:rPr>
                <w:b/>
                <w:bCs/>
                <w:noProof/>
                <w:color w:val="000000" w:themeColor="text1"/>
                <w:lang w:val="en-US"/>
              </w:rPr>
              <w:drawing>
                <wp:inline distT="0" distB="0" distL="0" distR="0" wp14:anchorId="4EAF8905" wp14:editId="0C00567B">
                  <wp:extent cx="914400" cy="944767"/>
                  <wp:effectExtent l="0" t="0" r="0" b="0"/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t="20884"/>
                          <a:stretch/>
                        </pic:blipFill>
                        <pic:spPr bwMode="auto">
                          <a:xfrm>
                            <a:off x="0" y="0"/>
                            <a:ext cx="928765" cy="95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509B4" w:rsidRPr="002509B4" w:rsidRDefault="002509B4" w:rsidP="002A2F43">
            <w:pPr>
              <w:rPr>
                <w:b/>
                <w:bCs/>
                <w:color w:val="000000" w:themeColor="text1"/>
                <w:lang w:val="en-US"/>
              </w:rPr>
            </w:pPr>
            <w:r w:rsidRPr="002509B4">
              <w:rPr>
                <w:b/>
                <w:bCs/>
                <w:noProof/>
                <w:color w:val="000000" w:themeColor="text1"/>
                <w:lang w:val="en-US"/>
              </w:rPr>
              <w:drawing>
                <wp:inline distT="0" distB="0" distL="0" distR="0" wp14:anchorId="155FB652" wp14:editId="6878809E">
                  <wp:extent cx="3739413" cy="1229193"/>
                  <wp:effectExtent l="0" t="0" r="0" b="3175"/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587" cy="1275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2F43" w:rsidRDefault="002A2F43" w:rsidP="002A2F43">
      <w:pPr>
        <w:rPr>
          <w:b/>
          <w:bCs/>
          <w:color w:val="000000" w:themeColor="text1"/>
          <w:lang w:val="en-US"/>
        </w:rPr>
      </w:pPr>
    </w:p>
    <w:p w:rsidR="00D6732D" w:rsidRPr="00D6732D" w:rsidRDefault="00D6732D" w:rsidP="00D812FF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lastRenderedPageBreak/>
        <w:t xml:space="preserve">Slitting: </w:t>
      </w:r>
      <w:r>
        <w:rPr>
          <w:color w:val="000000" w:themeColor="text1"/>
          <w:lang w:val="en-US"/>
        </w:rPr>
        <w:t>cutting electrode to desired shape</w:t>
      </w:r>
    </w:p>
    <w:p w:rsidR="00D6732D" w:rsidRPr="00D6732D" w:rsidRDefault="00D6732D" w:rsidP="00D812FF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Winding: </w:t>
      </w:r>
      <w:r>
        <w:rPr>
          <w:color w:val="000000" w:themeColor="text1"/>
          <w:lang w:val="en-US"/>
        </w:rPr>
        <w:t>put cell together (pouch cell, prismatic cell, cylindrical)</w:t>
      </w:r>
    </w:p>
    <w:p w:rsidR="00D6732D" w:rsidRPr="00D6732D" w:rsidRDefault="00D6732D" w:rsidP="00D812FF">
      <w:pPr>
        <w:rPr>
          <w:b/>
          <w:bCs/>
          <w:color w:val="000000" w:themeColor="text1"/>
          <w:lang w:val="en-US"/>
        </w:rPr>
      </w:pPr>
    </w:p>
    <w:p w:rsidR="00AD2DFD" w:rsidRDefault="00D812FF" w:rsidP="00D812FF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Single vs Double Sided Electrode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D812FF" w:rsidTr="0015261E">
        <w:trPr>
          <w:trHeight w:val="2819"/>
        </w:trPr>
        <w:tc>
          <w:tcPr>
            <w:tcW w:w="5225" w:type="dxa"/>
          </w:tcPr>
          <w:p w:rsidR="00D812FF" w:rsidRDefault="00D812FF" w:rsidP="0015261E">
            <w:pPr>
              <w:jc w:val="center"/>
              <w:rPr>
                <w:b/>
                <w:bCs/>
                <w:color w:val="000000" w:themeColor="text1"/>
                <w:lang w:val="en-US"/>
              </w:rPr>
            </w:pPr>
            <w:r w:rsidRPr="00D812FF">
              <w:rPr>
                <w:b/>
                <w:bCs/>
                <w:noProof/>
                <w:color w:val="000000" w:themeColor="text1"/>
                <w:lang w:val="en-US"/>
              </w:rPr>
              <w:drawing>
                <wp:inline distT="0" distB="0" distL="0" distR="0" wp14:anchorId="4FEA8F85" wp14:editId="70011859">
                  <wp:extent cx="2650210" cy="1908814"/>
                  <wp:effectExtent l="0" t="0" r="4445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560" cy="1954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D812FF" w:rsidRDefault="00D812FF" w:rsidP="00D812FF">
            <w:p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Double sided:</w:t>
            </w:r>
          </w:p>
          <w:p w:rsidR="00D812FF" w:rsidRDefault="00D812FF" w:rsidP="00D812FF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More flexible</w:t>
            </w:r>
          </w:p>
          <w:p w:rsidR="00D812FF" w:rsidRDefault="00D812FF" w:rsidP="00D812FF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Less thick</w:t>
            </w:r>
            <w:r w:rsidR="002973B9">
              <w:rPr>
                <w:color w:val="000000" w:themeColor="text1"/>
                <w:lang w:val="en-US"/>
              </w:rPr>
              <w:t xml:space="preserve"> (less space needed </w:t>
            </w:r>
            <w:r w:rsidR="002973B9" w:rsidRPr="002973B9">
              <w:rPr>
                <w:color w:val="000000" w:themeColor="text1"/>
                <w:lang w:val="en-US"/>
              </w:rPr>
              <w:sym w:font="Wingdings" w:char="F0E0"/>
            </w:r>
            <w:r w:rsidR="002973B9">
              <w:rPr>
                <w:color w:val="000000" w:themeColor="text1"/>
                <w:lang w:val="en-US"/>
              </w:rPr>
              <w:t xml:space="preserve"> smaller batteries)</w:t>
            </w:r>
          </w:p>
          <w:p w:rsidR="00D812FF" w:rsidRDefault="00D812FF" w:rsidP="00D812FF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Less material needed</w:t>
            </w:r>
          </w:p>
          <w:p w:rsidR="00D812FF" w:rsidRDefault="00D812FF" w:rsidP="00D812FF">
            <w:pPr>
              <w:pStyle w:val="Listenabsatz"/>
              <w:numPr>
                <w:ilvl w:val="0"/>
                <w:numId w:val="9"/>
              </w:numPr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>More difficult to manufacture</w:t>
            </w:r>
          </w:p>
          <w:p w:rsidR="00D812FF" w:rsidRDefault="00D812FF" w:rsidP="00D812FF">
            <w:pPr>
              <w:rPr>
                <w:color w:val="000000" w:themeColor="text1"/>
                <w:lang w:val="en-US"/>
              </w:rPr>
            </w:pPr>
          </w:p>
          <w:p w:rsidR="00D812FF" w:rsidRPr="00D812FF" w:rsidRDefault="00D812FF" w:rsidP="00D812FF">
            <w:pPr>
              <w:rPr>
                <w:color w:val="000000" w:themeColor="text1"/>
                <w:lang w:val="en-US"/>
              </w:rPr>
            </w:pPr>
          </w:p>
        </w:tc>
      </w:tr>
    </w:tbl>
    <w:p w:rsidR="00D812FF" w:rsidRDefault="00D812FF" w:rsidP="00D812FF">
      <w:pPr>
        <w:rPr>
          <w:b/>
          <w:bCs/>
          <w:color w:val="000000" w:themeColor="text1"/>
          <w:lang w:val="en-US"/>
        </w:rPr>
      </w:pPr>
    </w:p>
    <w:p w:rsidR="00701812" w:rsidRDefault="009C08C2" w:rsidP="00D812FF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Electrolyte In-Filling &amp; Sealing</w:t>
      </w:r>
    </w:p>
    <w:p w:rsidR="00641398" w:rsidRPr="00641398" w:rsidRDefault="00641398" w:rsidP="00641398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641398">
        <w:rPr>
          <w:color w:val="000000" w:themeColor="text1"/>
          <w:lang w:val="en-US"/>
        </w:rPr>
        <w:t>Must be done in dry environment (water contamination highly</w:t>
      </w:r>
      <w:r>
        <w:rPr>
          <w:color w:val="000000" w:themeColor="text1"/>
          <w:lang w:val="en-US"/>
        </w:rPr>
        <w:t xml:space="preserve"> </w:t>
      </w:r>
      <w:r w:rsidRPr="00641398">
        <w:rPr>
          <w:color w:val="000000" w:themeColor="text1"/>
          <w:lang w:val="en-US"/>
        </w:rPr>
        <w:t>problematic for cell longevity)</w:t>
      </w:r>
    </w:p>
    <w:p w:rsidR="009C08C2" w:rsidRDefault="00641398" w:rsidP="00641398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641398">
        <w:rPr>
          <w:color w:val="000000" w:themeColor="text1"/>
          <w:lang w:val="en-US"/>
        </w:rPr>
        <w:t>Time intensive (5 hours)</w:t>
      </w:r>
      <w:r w:rsidR="003B0275">
        <w:rPr>
          <w:color w:val="000000" w:themeColor="text1"/>
          <w:lang w:val="en-US"/>
        </w:rPr>
        <w:t xml:space="preserve"> and therefore expensive</w:t>
      </w:r>
      <w:r w:rsidRPr="00641398">
        <w:rPr>
          <w:color w:val="000000" w:themeColor="text1"/>
          <w:lang w:val="en-US"/>
        </w:rPr>
        <w:t xml:space="preserve"> – multiple electrolyte fillings needed due to</w:t>
      </w:r>
      <w:r>
        <w:rPr>
          <w:color w:val="000000" w:themeColor="text1"/>
          <w:lang w:val="en-US"/>
        </w:rPr>
        <w:t xml:space="preserve"> </w:t>
      </w:r>
      <w:r w:rsidRPr="00641398">
        <w:rPr>
          <w:color w:val="000000" w:themeColor="text1"/>
          <w:lang w:val="en-US"/>
        </w:rPr>
        <w:t>bad wetting of electrolyte (esp. separator)</w:t>
      </w:r>
    </w:p>
    <w:p w:rsidR="00D24F5E" w:rsidRDefault="00D24F5E" w:rsidP="00D24F5E">
      <w:pPr>
        <w:rPr>
          <w:color w:val="000000" w:themeColor="text1"/>
          <w:lang w:val="en-US"/>
        </w:rPr>
      </w:pPr>
    </w:p>
    <w:p w:rsidR="00D24F5E" w:rsidRDefault="00D24F5E" w:rsidP="00D24F5E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Formation Cycle / Cell Testing &amp; Preparation for Shipping</w:t>
      </w:r>
    </w:p>
    <w:p w:rsidR="003B0275" w:rsidRPr="003B0275" w:rsidRDefault="003B0275" w:rsidP="003B0275">
      <w:pPr>
        <w:pStyle w:val="Listenabsatz"/>
        <w:numPr>
          <w:ilvl w:val="0"/>
          <w:numId w:val="9"/>
        </w:numPr>
        <w:rPr>
          <w:b/>
          <w:bCs/>
          <w:color w:val="000000" w:themeColor="text1"/>
          <w:lang w:val="en-US"/>
        </w:rPr>
      </w:pPr>
      <w:r>
        <w:rPr>
          <w:color w:val="000000" w:themeColor="text1"/>
          <w:lang w:val="en-US"/>
        </w:rPr>
        <w:t>Expensive/ slow, up to 20h</w:t>
      </w:r>
    </w:p>
    <w:p w:rsidR="00D24F5E" w:rsidRPr="00D24F5E" w:rsidRDefault="00D24F5E" w:rsidP="00D24F5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Solid Electrolyte Interphase (SEI) – a passivation layer formed during the initial</w:t>
      </w:r>
      <w:r>
        <w:rPr>
          <w:color w:val="000000" w:themeColor="text1"/>
          <w:lang w:val="en-US"/>
        </w:rPr>
        <w:t xml:space="preserve"> </w:t>
      </w:r>
      <w:r w:rsidRPr="00D24F5E">
        <w:rPr>
          <w:color w:val="000000" w:themeColor="text1"/>
          <w:lang w:val="en-US"/>
        </w:rPr>
        <w:t>cycles. It protects active materials from further reactions with electrolyte</w:t>
      </w:r>
      <w:r>
        <w:rPr>
          <w:color w:val="000000" w:themeColor="text1"/>
          <w:lang w:val="en-US"/>
        </w:rPr>
        <w:t xml:space="preserve"> </w:t>
      </w:r>
      <w:r w:rsidRPr="00D24F5E">
        <w:rPr>
          <w:color w:val="000000" w:themeColor="text1"/>
          <w:lang w:val="en-US"/>
        </w:rPr>
        <w:t>components. Key to stability of cell – lifetime and safety!</w:t>
      </w:r>
    </w:p>
    <w:p w:rsidR="00D24F5E" w:rsidRPr="00D24F5E" w:rsidRDefault="00D24F5E" w:rsidP="00D24F5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Very important for graphite &amp; dependent on electrolyte used</w:t>
      </w:r>
    </w:p>
    <w:p w:rsidR="00D24F5E" w:rsidRDefault="00D24F5E" w:rsidP="00D24F5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Desired SEI Properties</w:t>
      </w:r>
    </w:p>
    <w:p w:rsidR="00D24F5E" w:rsidRDefault="00D24F5E" w:rsidP="00D24F5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Low resistance to Li+ transport</w:t>
      </w:r>
    </w:p>
    <w:p w:rsidR="00D24F5E" w:rsidRDefault="00D24F5E" w:rsidP="00D24F5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Thin and pin hole free</w:t>
      </w:r>
    </w:p>
    <w:p w:rsidR="00D24F5E" w:rsidRDefault="00D24F5E" w:rsidP="00D24F5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Adhere &amp; be flexible</w:t>
      </w:r>
    </w:p>
    <w:p w:rsidR="00D24F5E" w:rsidRDefault="00D24F5E" w:rsidP="00D24F5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Low solubility in the electrolyte</w:t>
      </w:r>
    </w:p>
    <w:p w:rsidR="00D24F5E" w:rsidRDefault="00D24F5E" w:rsidP="00D24F5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Stable against oxidation or reduction</w:t>
      </w:r>
    </w:p>
    <w:p w:rsidR="006D13F5" w:rsidRDefault="00D24F5E" w:rsidP="006D13F5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4F5E">
        <w:rPr>
          <w:color w:val="000000" w:themeColor="text1"/>
          <w:lang w:val="en-US"/>
        </w:rPr>
        <w:t>Produces minimum capacity loss</w:t>
      </w:r>
    </w:p>
    <w:p w:rsidR="006D13F5" w:rsidRPr="006D13F5" w:rsidRDefault="006D13F5" w:rsidP="006D13F5">
      <w:pPr>
        <w:rPr>
          <w:color w:val="000000" w:themeColor="text1"/>
          <w:lang w:val="en-US"/>
        </w:rPr>
      </w:pPr>
    </w:p>
    <w:p w:rsidR="00D80EB2" w:rsidRDefault="006D13F5" w:rsidP="00D80EB2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Differences between battery manufacturer:</w:t>
      </w:r>
    </w:p>
    <w:p w:rsidR="006D13F5" w:rsidRDefault="006D13F5" w:rsidP="006D13F5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Double sided vs. one sided coating</w:t>
      </w:r>
    </w:p>
    <w:p w:rsidR="006D13F5" w:rsidRDefault="006D13F5" w:rsidP="006D13F5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Mix of cathode material</w:t>
      </w:r>
    </w:p>
    <w:p w:rsidR="006D13F5" w:rsidRDefault="006D13F5" w:rsidP="006D13F5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Aqueous vs. NMP (N-methyl 2-pyrrolidone)</w:t>
      </w:r>
    </w:p>
    <w:p w:rsidR="006D13F5" w:rsidRDefault="006D13F5" w:rsidP="006D13F5">
      <w:pPr>
        <w:rPr>
          <w:color w:val="000000" w:themeColor="text1"/>
          <w:lang w:val="en-US"/>
        </w:rPr>
      </w:pPr>
    </w:p>
    <w:p w:rsidR="00067DF2" w:rsidRDefault="00067DF2" w:rsidP="006D13F5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Future Directions:</w:t>
      </w:r>
    </w:p>
    <w:p w:rsidR="00067DF2" w:rsidRDefault="00067DF2" w:rsidP="00067DF2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Aqueous-based slurry processing</w:t>
      </w:r>
    </w:p>
    <w:p w:rsidR="00067DF2" w:rsidRDefault="00067DF2" w:rsidP="00067DF2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Better Electrolyte Wetting</w:t>
      </w:r>
    </w:p>
    <w:p w:rsidR="00067DF2" w:rsidRDefault="00067DF2" w:rsidP="00067DF2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Ceramic-coated or ceramic-based separators wet whit electrolyte better, reducing time for cell filling</w:t>
      </w:r>
    </w:p>
    <w:p w:rsidR="00067DF2" w:rsidRDefault="00067DF2" w:rsidP="00067DF2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Ceramic separators are also more tolerant of high voltage cathodes</w:t>
      </w:r>
    </w:p>
    <w:p w:rsidR="00067DF2" w:rsidRDefault="00067DF2" w:rsidP="00067DF2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Thicker electrodes?</w:t>
      </w:r>
    </w:p>
    <w:p w:rsidR="00067DF2" w:rsidRDefault="00067DF2" w:rsidP="00067DF2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Problems: Manufacturing, lithium ion battery operation (longer path length for Li-ions)</w:t>
      </w:r>
    </w:p>
    <w:p w:rsidR="00866F66" w:rsidRDefault="00866F66" w:rsidP="00866F6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Importance of Microstructure and Homogeneity</w:t>
      </w:r>
    </w:p>
    <w:p w:rsidR="00866F66" w:rsidRDefault="00866F66" w:rsidP="00866F66">
      <w:pPr>
        <w:pStyle w:val="Listenabsatz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Heterogeneous local current densities lead to spatially varying SOC</w:t>
      </w:r>
    </w:p>
    <w:p w:rsidR="00866F66" w:rsidRDefault="00866F66" w:rsidP="00866F6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Reduction in accessible capacity at high cycling rates</w:t>
      </w:r>
    </w:p>
    <w:p w:rsidR="00866F66" w:rsidRDefault="00866F66" w:rsidP="00866F6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Risk of overcharging or -discharging parts of the electrode</w:t>
      </w:r>
    </w:p>
    <w:p w:rsidR="00866F66" w:rsidRDefault="00866F66" w:rsidP="00866F6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For graphite, overcharging can lead to metallic lithium formation</w:t>
      </w:r>
    </w:p>
    <w:p w:rsidR="009F6674" w:rsidRDefault="009F6674" w:rsidP="009F667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lastRenderedPageBreak/>
        <w:t>Manufacturing:</w:t>
      </w:r>
    </w:p>
    <w:p w:rsidR="009F6674" w:rsidRDefault="009F6674" w:rsidP="009F667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Speed up slow processes like electrolyte wetting, formation</w:t>
      </w:r>
    </w:p>
    <w:p w:rsidR="009F6674" w:rsidRDefault="009F6674" w:rsidP="009F667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Reducing costs: aqueo</w:t>
      </w:r>
      <w:r w:rsidR="005F2108">
        <w:rPr>
          <w:color w:val="000000" w:themeColor="text1"/>
          <w:lang w:val="en-US"/>
        </w:rPr>
        <w:t>us instead of NMP base proc</w:t>
      </w:r>
      <w:r w:rsidR="00875492">
        <w:rPr>
          <w:color w:val="000000" w:themeColor="text1"/>
          <w:lang w:val="en-US"/>
        </w:rPr>
        <w:t>essed</w:t>
      </w:r>
    </w:p>
    <w:p w:rsidR="009F6674" w:rsidRDefault="009F6674" w:rsidP="009F667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New approaches?</w:t>
      </w:r>
    </w:p>
    <w:p w:rsidR="0024507B" w:rsidRDefault="0024507B" w:rsidP="0024507B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Take </w:t>
      </w:r>
      <w:proofErr w:type="spellStart"/>
      <w:r>
        <w:rPr>
          <w:b/>
          <w:bCs/>
          <w:color w:val="000000" w:themeColor="text1"/>
          <w:lang w:val="en-US"/>
        </w:rPr>
        <w:t>aways</w:t>
      </w:r>
      <w:proofErr w:type="spellEnd"/>
      <w:r>
        <w:rPr>
          <w:b/>
          <w:bCs/>
          <w:color w:val="000000" w:themeColor="text1"/>
          <w:lang w:val="en-US"/>
        </w:rPr>
        <w:t>:</w:t>
      </w:r>
    </w:p>
    <w:p w:rsidR="0024507B" w:rsidRDefault="0024507B" w:rsidP="0024507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Fragmented market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Mining companies, materials manufacturers, battery manufacturers are</w:t>
      </w:r>
      <w:r>
        <w:rPr>
          <w:color w:val="000000" w:themeColor="text1"/>
          <w:lang w:val="en-US"/>
        </w:rPr>
        <w:t xml:space="preserve"> </w:t>
      </w:r>
      <w:r w:rsidRPr="0024507B">
        <w:rPr>
          <w:color w:val="000000" w:themeColor="text1"/>
          <w:lang w:val="en-US"/>
        </w:rPr>
        <w:t>largely original equipment manufacturers (OEMs); …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Rise in partnerships</w:t>
      </w:r>
    </w:p>
    <w:p w:rsidR="0024507B" w:rsidRDefault="0024507B" w:rsidP="0024507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Steps in current lithium ion battery manufacturing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Slurry Mixing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 xml:space="preserve">Electrode coating, </w:t>
      </w:r>
      <w:proofErr w:type="spellStart"/>
      <w:r w:rsidRPr="0024507B">
        <w:rPr>
          <w:color w:val="000000" w:themeColor="text1"/>
          <w:lang w:val="en-US"/>
        </w:rPr>
        <w:t>calendering</w:t>
      </w:r>
      <w:proofErr w:type="spellEnd"/>
      <w:r w:rsidRPr="0024507B">
        <w:rPr>
          <w:color w:val="000000" w:themeColor="text1"/>
          <w:lang w:val="en-US"/>
        </w:rPr>
        <w:t xml:space="preserve"> (</w:t>
      </w:r>
      <w:proofErr w:type="spellStart"/>
      <w:r w:rsidRPr="0024507B">
        <w:rPr>
          <w:color w:val="000000" w:themeColor="text1"/>
          <w:lang w:val="en-US"/>
        </w:rPr>
        <w:t>i.e</w:t>
      </w:r>
      <w:proofErr w:type="spellEnd"/>
      <w:r w:rsidRPr="0024507B">
        <w:rPr>
          <w:color w:val="000000" w:themeColor="text1"/>
          <w:lang w:val="en-US"/>
        </w:rPr>
        <w:t>, compression)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Slitting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Winding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Filling and Sealing</w:t>
      </w:r>
    </w:p>
    <w:p w:rsid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Formation</w:t>
      </w:r>
    </w:p>
    <w:p w:rsidR="0024507B" w:rsidRDefault="0024507B" w:rsidP="0024507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Future directions</w:t>
      </w:r>
    </w:p>
    <w:p w:rsidR="0024507B" w:rsidRPr="0024507B" w:rsidRDefault="0024507B" w:rsidP="0024507B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24507B">
        <w:rPr>
          <w:color w:val="000000" w:themeColor="text1"/>
          <w:lang w:val="en-US"/>
        </w:rPr>
        <w:t>Improvements to current processes will likely come before disruptive new</w:t>
      </w:r>
      <w:r>
        <w:rPr>
          <w:color w:val="000000" w:themeColor="text1"/>
          <w:lang w:val="en-US"/>
        </w:rPr>
        <w:t xml:space="preserve"> </w:t>
      </w:r>
      <w:r w:rsidRPr="0024507B">
        <w:rPr>
          <w:color w:val="000000" w:themeColor="text1"/>
          <w:lang w:val="en-US"/>
        </w:rPr>
        <w:t>manufacturing technology because of large capital investments and</w:t>
      </w:r>
      <w:r>
        <w:rPr>
          <w:color w:val="000000" w:themeColor="text1"/>
          <w:lang w:val="en-US"/>
        </w:rPr>
        <w:t xml:space="preserve"> </w:t>
      </w:r>
      <w:r w:rsidRPr="0024507B">
        <w:rPr>
          <w:color w:val="000000" w:themeColor="text1"/>
          <w:lang w:val="en-US"/>
        </w:rPr>
        <w:t>economies of scale</w:t>
      </w:r>
    </w:p>
    <w:p w:rsidR="00866F66" w:rsidRDefault="00866F66" w:rsidP="00866F66">
      <w:pPr>
        <w:rPr>
          <w:color w:val="000000" w:themeColor="text1"/>
          <w:lang w:val="en-US"/>
        </w:rPr>
      </w:pPr>
    </w:p>
    <w:p w:rsidR="009F6674" w:rsidRPr="001F4E6D" w:rsidRDefault="00DA5CA3" w:rsidP="00866F66">
      <w:pPr>
        <w:rPr>
          <w:b/>
          <w:bCs/>
          <w:color w:val="000000" w:themeColor="text1"/>
          <w:sz w:val="28"/>
          <w:szCs w:val="28"/>
          <w:lang w:val="en-US"/>
        </w:rPr>
      </w:pPr>
      <w:r w:rsidRPr="001F4E6D">
        <w:rPr>
          <w:b/>
          <w:bCs/>
          <w:color w:val="000000" w:themeColor="text1"/>
          <w:sz w:val="28"/>
          <w:szCs w:val="28"/>
          <w:lang w:val="en-US"/>
        </w:rPr>
        <w:t>Lecture 7:</w:t>
      </w:r>
      <w:r w:rsidR="00B56676" w:rsidRPr="001F4E6D">
        <w:rPr>
          <w:b/>
          <w:bCs/>
          <w:color w:val="000000" w:themeColor="text1"/>
          <w:sz w:val="28"/>
          <w:szCs w:val="28"/>
          <w:lang w:val="en-US"/>
        </w:rPr>
        <w:t xml:space="preserve"> Battery Electric</w:t>
      </w:r>
      <w:r w:rsidR="00F00D5A" w:rsidRPr="001F4E6D">
        <w:rPr>
          <w:b/>
          <w:bCs/>
          <w:color w:val="000000" w:themeColor="text1"/>
          <w:sz w:val="28"/>
          <w:szCs w:val="28"/>
          <w:lang w:val="en-US"/>
        </w:rPr>
        <w:t xml:space="preserve"> Vehicles</w:t>
      </w:r>
    </w:p>
    <w:p w:rsidR="00246A51" w:rsidRPr="00CF4C8E" w:rsidRDefault="00246A51" w:rsidP="00CF4C8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Society</w:t>
      </w:r>
    </w:p>
    <w:p w:rsidR="00246A51" w:rsidRP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CO2 emission reduction (average reduction of 40%for 2015 to 2025 targeted)</w:t>
      </w:r>
    </w:p>
    <w:p w:rsidR="00246A51" w:rsidRPr="00CF4C8E" w:rsidRDefault="00246A51" w:rsidP="00CF4C8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Automakers</w:t>
      </w:r>
    </w:p>
    <w:p w:rsid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Complying with government regulations at lowest possible cost to maker.</w:t>
      </w:r>
    </w:p>
    <w:p w:rsid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Since regulations change, the preferred type of solution changes.</w:t>
      </w:r>
    </w:p>
    <w:p w:rsidR="00246A51" w:rsidRP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Can extra cost of electrification be passed to customer?</w:t>
      </w:r>
    </w:p>
    <w:p w:rsidR="00CF4C8E" w:rsidRDefault="00246A51" w:rsidP="00CF4C8E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Customers</w:t>
      </w:r>
    </w:p>
    <w:p w:rsid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Government incentives</w:t>
      </w:r>
    </w:p>
    <w:p w:rsidR="00CF4C8E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Lower fuel cost</w:t>
      </w:r>
    </w:p>
    <w:p w:rsidR="00866F66" w:rsidRDefault="00246A51" w:rsidP="00CF4C8E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CF4C8E">
        <w:rPr>
          <w:color w:val="000000" w:themeColor="text1"/>
          <w:lang w:val="en-US"/>
        </w:rPr>
        <w:t>High tech</w:t>
      </w:r>
    </w:p>
    <w:p w:rsidR="00975B80" w:rsidRDefault="00975B80" w:rsidP="00975B80">
      <w:pPr>
        <w:rPr>
          <w:color w:val="000000" w:themeColor="text1"/>
          <w:lang w:val="en-US"/>
        </w:rPr>
      </w:pPr>
    </w:p>
    <w:p w:rsidR="000C7629" w:rsidRPr="000C7629" w:rsidRDefault="000C7629" w:rsidP="000C7629">
      <w:pPr>
        <w:rPr>
          <w:b/>
          <w:bCs/>
          <w:color w:val="000000" w:themeColor="text1"/>
          <w:lang w:val="en-US"/>
        </w:rPr>
      </w:pPr>
      <w:r w:rsidRPr="000C7629">
        <w:rPr>
          <w:b/>
          <w:bCs/>
          <w:color w:val="000000" w:themeColor="text1"/>
          <w:lang w:val="en-US"/>
        </w:rPr>
        <w:t>Levels of Vehicle Electrification</w:t>
      </w:r>
    </w:p>
    <w:p w:rsidR="000C7629" w:rsidRDefault="000C7629" w:rsidP="000C762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micro Hybrids (Low voltage hybrids)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12 V or 24 V system</w:t>
      </w:r>
    </w:p>
    <w:p w:rsidR="000C7629" w:rsidRP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Powers auxiliary systems (e.g. air conditioner, radio) when car is idling</w:t>
      </w:r>
    </w:p>
    <w:p w:rsidR="000C7629" w:rsidRDefault="000C7629" w:rsidP="000C762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Mild/strong hybrids (High voltage hybrids)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100s of Volts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Used for load leveling; no all electric drive possible</w:t>
      </w:r>
    </w:p>
    <w:p w:rsidR="000C7629" w:rsidRP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Charged during breaking; discharge during acceleration</w:t>
      </w:r>
    </w:p>
    <w:p w:rsidR="000C7629" w:rsidRDefault="000C7629" w:rsidP="000C762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Plug-in hybrid electric vehicles (PHEV)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All electric drive possible</w:t>
      </w:r>
    </w:p>
    <w:p w:rsidR="000C7629" w:rsidRP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Battery can be charged externally (or internally)</w:t>
      </w:r>
    </w:p>
    <w:p w:rsidR="000C7629" w:rsidRDefault="000C7629" w:rsidP="000C762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Full electric vehicles (BEV)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Battery fulfills all vehicle driving requirements</w:t>
      </w:r>
    </w:p>
    <w:p w:rsidR="000C7629" w:rsidRDefault="000C7629" w:rsidP="000C7629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0C7629">
        <w:rPr>
          <w:color w:val="000000" w:themeColor="text1"/>
          <w:lang w:val="en-US"/>
        </w:rPr>
        <w:t>Driving range directly related to battery capacity</w:t>
      </w:r>
    </w:p>
    <w:p w:rsidR="000C7629" w:rsidRDefault="000C7629" w:rsidP="000C7629">
      <w:pPr>
        <w:rPr>
          <w:color w:val="000000" w:themeColor="text1"/>
          <w:lang w:val="en-US"/>
        </w:rPr>
      </w:pPr>
    </w:p>
    <w:p w:rsidR="005D5153" w:rsidRPr="005D5153" w:rsidRDefault="005D5153" w:rsidP="005D5153">
      <w:pPr>
        <w:rPr>
          <w:b/>
          <w:bCs/>
          <w:color w:val="000000" w:themeColor="text1"/>
          <w:lang w:val="en-US"/>
        </w:rPr>
      </w:pPr>
      <w:r w:rsidRPr="005D5153">
        <w:rPr>
          <w:b/>
          <w:bCs/>
          <w:color w:val="000000" w:themeColor="text1"/>
          <w:lang w:val="en-US"/>
        </w:rPr>
        <w:t>Energy cost of a making a battery</w:t>
      </w:r>
    </w:p>
    <w:p w:rsidR="005D5153" w:rsidRPr="005D5153" w:rsidRDefault="005D5153" w:rsidP="005D515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D5153">
        <w:rPr>
          <w:color w:val="000000" w:themeColor="text1"/>
          <w:lang w:val="en-US"/>
        </w:rPr>
        <w:t>400 kWh need to make 1 kWh battery</w:t>
      </w:r>
    </w:p>
    <w:p w:rsidR="000C7629" w:rsidRDefault="005D5153" w:rsidP="005D5153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D5153">
        <w:rPr>
          <w:color w:val="000000" w:themeColor="text1"/>
          <w:lang w:val="en-US"/>
        </w:rPr>
        <w:t xml:space="preserve"> &gt; 400 cycles needed to have a positive environmental import</w:t>
      </w:r>
      <w:r w:rsidR="001205E9">
        <w:rPr>
          <w:color w:val="000000" w:themeColor="text1"/>
          <w:lang w:val="en-US"/>
        </w:rPr>
        <w:t xml:space="preserve"> </w:t>
      </w:r>
      <w:r w:rsidR="001205E9" w:rsidRPr="001205E9">
        <w:rPr>
          <w:color w:val="000000" w:themeColor="text1"/>
          <w:lang w:val="en-US"/>
        </w:rPr>
        <w:sym w:font="Wingdings" w:char="F0E0"/>
      </w:r>
      <w:r w:rsidR="001205E9">
        <w:rPr>
          <w:color w:val="000000" w:themeColor="text1"/>
          <w:lang w:val="en-US"/>
        </w:rPr>
        <w:t xml:space="preserve"> used for CO</w:t>
      </w:r>
      <w:r w:rsidR="001205E9">
        <w:rPr>
          <w:color w:val="000000" w:themeColor="text1"/>
          <w:vertAlign w:val="subscript"/>
          <w:lang w:val="en-US"/>
        </w:rPr>
        <w:t>2</w:t>
      </w:r>
      <w:r w:rsidR="001205E9">
        <w:rPr>
          <w:color w:val="000000" w:themeColor="text1"/>
          <w:lang w:val="en-US"/>
        </w:rPr>
        <w:t xml:space="preserve"> calculation</w:t>
      </w:r>
    </w:p>
    <w:p w:rsidR="005D5153" w:rsidRDefault="005D5153" w:rsidP="005D5153">
      <w:pPr>
        <w:rPr>
          <w:color w:val="000000" w:themeColor="text1"/>
          <w:lang w:val="en-US"/>
        </w:rPr>
      </w:pPr>
    </w:p>
    <w:p w:rsidR="00F061A1" w:rsidRDefault="00F061A1" w:rsidP="005D5153">
      <w:pPr>
        <w:rPr>
          <w:color w:val="000000" w:themeColor="text1"/>
          <w:lang w:val="en-US"/>
        </w:rPr>
      </w:pPr>
    </w:p>
    <w:p w:rsidR="005D5153" w:rsidRDefault="005D5153" w:rsidP="005D5153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lastRenderedPageBreak/>
        <w:t>Power and Energy Requirements of Different Vehicles</w:t>
      </w:r>
    </w:p>
    <w:p w:rsidR="00181F3D" w:rsidRDefault="00181F3D" w:rsidP="005D5153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General criteria (Battery selection): </w:t>
      </w:r>
      <w:r w:rsidRPr="00181F3D">
        <w:rPr>
          <w:color w:val="000000" w:themeColor="text1"/>
          <w:lang w:val="en-US"/>
        </w:rPr>
        <w:t>vehicle type, mass, size, environment conditions (temperature</w:t>
      </w:r>
      <w:proofErr w:type="gramStart"/>
      <w:r w:rsidRPr="00181F3D">
        <w:rPr>
          <w:color w:val="000000" w:themeColor="text1"/>
          <w:lang w:val="en-US"/>
        </w:rPr>
        <w:t xml:space="preserve"> ,…</w:t>
      </w:r>
      <w:proofErr w:type="gramEnd"/>
      <w:r w:rsidRPr="00181F3D">
        <w:rPr>
          <w:color w:val="000000" w:themeColor="text1"/>
          <w:lang w:val="en-US"/>
        </w:rPr>
        <w:t>)</w:t>
      </w:r>
    </w:p>
    <w:p w:rsidR="00181F3D" w:rsidRDefault="00181F3D" w:rsidP="005D5153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Criteria for selecting power requirement: </w:t>
      </w:r>
      <w:r>
        <w:rPr>
          <w:color w:val="000000" w:themeColor="text1"/>
          <w:lang w:val="en-US"/>
        </w:rPr>
        <w:t xml:space="preserve"> acceleration, drag</w:t>
      </w:r>
    </w:p>
    <w:p w:rsidR="00181F3D" w:rsidRDefault="00181F3D" w:rsidP="005D5153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Criteria for selecting energy requirement: </w:t>
      </w:r>
      <w:r>
        <w:rPr>
          <w:color w:val="000000" w:themeColor="text1"/>
          <w:lang w:val="en-US"/>
        </w:rPr>
        <w:t>desired el. Range, other features that need electronic components</w:t>
      </w:r>
    </w:p>
    <w:p w:rsidR="00181F3D" w:rsidRDefault="00181F3D" w:rsidP="00181F3D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Power determines C-Rate – Energy determines Capacity</w:t>
      </w:r>
    </w:p>
    <w:p w:rsidR="00181F3D" w:rsidRPr="00181F3D" w:rsidRDefault="00181F3D" w:rsidP="00181F3D">
      <w:pPr>
        <w:rPr>
          <w:color w:val="000000" w:themeColor="text1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8E4166" w:rsidTr="00891607">
        <w:tc>
          <w:tcPr>
            <w:tcW w:w="5225" w:type="dxa"/>
          </w:tcPr>
          <w:p w:rsidR="008E4166" w:rsidRDefault="008E4166" w:rsidP="005D5153">
            <w:pPr>
              <w:rPr>
                <w:b/>
                <w:bCs/>
                <w:color w:val="000000" w:themeColor="text1"/>
                <w:lang w:val="en-US"/>
              </w:rPr>
            </w:pPr>
            <w:r w:rsidRPr="005D5153">
              <w:rPr>
                <w:b/>
                <w:bCs/>
                <w:noProof/>
                <w:color w:val="000000" w:themeColor="text1"/>
                <w:lang w:val="en-US"/>
              </w:rPr>
              <w:drawing>
                <wp:inline distT="0" distB="0" distL="0" distR="0" wp14:anchorId="7EAEAAA8" wp14:editId="0DD5EABE">
                  <wp:extent cx="3148446" cy="1948366"/>
                  <wp:effectExtent l="0" t="0" r="1270" b="0"/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045" cy="1961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8E4166" w:rsidRDefault="008E4166" w:rsidP="005D5153">
            <w:pPr>
              <w:rPr>
                <w:b/>
                <w:bCs/>
                <w:color w:val="000000" w:themeColor="text1"/>
                <w:lang w:val="en-US"/>
              </w:rPr>
            </w:pPr>
            <w:r w:rsidRPr="008E4166">
              <w:rPr>
                <w:b/>
                <w:bCs/>
                <w:noProof/>
                <w:color w:val="000000" w:themeColor="text1"/>
                <w:lang w:val="en-US"/>
              </w:rPr>
              <w:drawing>
                <wp:inline distT="0" distB="0" distL="0" distR="0" wp14:anchorId="1A5798D3" wp14:editId="5013C8A2">
                  <wp:extent cx="2971800" cy="1959954"/>
                  <wp:effectExtent l="0" t="0" r="0" b="0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796" cy="1972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166" w:rsidRDefault="008E4166" w:rsidP="005D5153">
      <w:pPr>
        <w:rPr>
          <w:b/>
          <w:bCs/>
          <w:color w:val="000000" w:themeColor="text1"/>
          <w:lang w:val="en-US"/>
        </w:rPr>
      </w:pPr>
    </w:p>
    <w:p w:rsidR="005D5153" w:rsidRPr="00042F37" w:rsidRDefault="008E4166" w:rsidP="008E4166">
      <w:pPr>
        <w:rPr>
          <w:b/>
          <w:bCs/>
          <w:color w:val="000000" w:themeColor="text1"/>
          <w:lang w:val="en-US"/>
        </w:rPr>
      </w:pPr>
      <w:r w:rsidRPr="00042F37">
        <w:rPr>
          <w:b/>
          <w:bCs/>
          <w:color w:val="000000" w:themeColor="text1"/>
          <w:lang w:val="en-US"/>
        </w:rPr>
        <w:t>Energy and power are interconnected. They cannot be viewed as separate parameters!</w:t>
      </w:r>
    </w:p>
    <w:p w:rsidR="008E4166" w:rsidRDefault="008E4166" w:rsidP="008E4166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P/E is a good general indicator of what criteria are needed.</w:t>
      </w:r>
    </w:p>
    <w:p w:rsidR="00042F37" w:rsidRDefault="00042F37" w:rsidP="008E4166">
      <w:pPr>
        <w:rPr>
          <w:color w:val="000000" w:themeColor="text1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6"/>
        <w:gridCol w:w="5414"/>
      </w:tblGrid>
      <w:tr w:rsidR="00042F37" w:rsidRPr="002865C3" w:rsidTr="00891607">
        <w:tc>
          <w:tcPr>
            <w:tcW w:w="5225" w:type="dxa"/>
          </w:tcPr>
          <w:p w:rsidR="00042F37" w:rsidRDefault="008670B8" w:rsidP="008E4166">
            <w:pPr>
              <w:rPr>
                <w:color w:val="000000" w:themeColor="text1"/>
                <w:lang w:val="en-US"/>
              </w:rPr>
            </w:pPr>
            <w:r w:rsidRPr="008670B8">
              <w:rPr>
                <w:noProof/>
                <w:color w:val="000000" w:themeColor="text1"/>
                <w:lang w:val="en-US"/>
              </w:rPr>
              <w:drawing>
                <wp:inline distT="0" distB="0" distL="0" distR="0" wp14:anchorId="6665D7B1" wp14:editId="51702D4F">
                  <wp:extent cx="3151064" cy="1953490"/>
                  <wp:effectExtent l="0" t="0" r="0" b="254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1064" cy="19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70B8" w:rsidRDefault="008670B8" w:rsidP="008E4166">
            <w:pPr>
              <w:rPr>
                <w:color w:val="000000" w:themeColor="text1"/>
                <w:lang w:val="en-US"/>
              </w:rPr>
            </w:pPr>
          </w:p>
        </w:tc>
        <w:tc>
          <w:tcPr>
            <w:tcW w:w="5225" w:type="dxa"/>
          </w:tcPr>
          <w:p w:rsidR="00042F37" w:rsidRDefault="008670B8" w:rsidP="008E4166">
            <w:pPr>
              <w:rPr>
                <w:color w:val="000000" w:themeColor="text1"/>
                <w:lang w:val="en-US"/>
              </w:rPr>
            </w:pPr>
            <w:r w:rsidRPr="008670B8">
              <w:rPr>
                <w:noProof/>
                <w:color w:val="000000" w:themeColor="text1"/>
                <w:lang w:val="en-US"/>
              </w:rPr>
              <w:drawing>
                <wp:inline distT="0" distB="0" distL="0" distR="0" wp14:anchorId="16B327D1" wp14:editId="3218F36B">
                  <wp:extent cx="3389177" cy="1618937"/>
                  <wp:effectExtent l="0" t="0" r="1905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3944" cy="1635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670B8" w:rsidRDefault="008670B8" w:rsidP="008E4166">
            <w:pPr>
              <w:rPr>
                <w:color w:val="000000" w:themeColor="text1"/>
                <w:lang w:val="en-US"/>
              </w:rPr>
            </w:pPr>
            <w:r w:rsidRPr="008670B8">
              <w:rPr>
                <w:color w:val="000000" w:themeColor="text1"/>
                <w:lang w:val="en-US"/>
              </w:rPr>
              <w:t>Power available depends on SOC range (i.e. energy) needed</w:t>
            </w:r>
          </w:p>
        </w:tc>
      </w:tr>
    </w:tbl>
    <w:p w:rsidR="008670B8" w:rsidRDefault="008670B8" w:rsidP="008E4166">
      <w:pPr>
        <w:rPr>
          <w:color w:val="000000" w:themeColor="text1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32"/>
        <w:gridCol w:w="4528"/>
      </w:tblGrid>
      <w:tr w:rsidR="008670B8" w:rsidTr="00891607">
        <w:tc>
          <w:tcPr>
            <w:tcW w:w="5225" w:type="dxa"/>
          </w:tcPr>
          <w:p w:rsidR="008670B8" w:rsidRDefault="008670B8" w:rsidP="008E4166">
            <w:pPr>
              <w:rPr>
                <w:color w:val="000000" w:themeColor="text1"/>
                <w:lang w:val="en-US"/>
              </w:rPr>
            </w:pPr>
            <w:r w:rsidRPr="008670B8">
              <w:rPr>
                <w:noProof/>
                <w:color w:val="000000" w:themeColor="text1"/>
                <w:lang w:val="en-US"/>
              </w:rPr>
              <w:drawing>
                <wp:inline distT="0" distB="0" distL="0" distR="0" wp14:anchorId="1FA04E24" wp14:editId="11AE9C95">
                  <wp:extent cx="3719946" cy="1910828"/>
                  <wp:effectExtent l="0" t="0" r="1270" b="0"/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874" cy="192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8670B8" w:rsidRDefault="008670B8" w:rsidP="008E4166">
            <w:pPr>
              <w:rPr>
                <w:color w:val="000000" w:themeColor="text1"/>
                <w:lang w:val="en-US"/>
              </w:rPr>
            </w:pPr>
            <w:r w:rsidRPr="008670B8">
              <w:rPr>
                <w:noProof/>
                <w:color w:val="000000" w:themeColor="text1"/>
                <w:lang w:val="en-US"/>
              </w:rPr>
              <w:drawing>
                <wp:inline distT="0" distB="0" distL="0" distR="0" wp14:anchorId="7C46C679" wp14:editId="1FB56318">
                  <wp:extent cx="2800613" cy="1783830"/>
                  <wp:effectExtent l="0" t="0" r="6350" b="0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592" cy="1807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670B8" w:rsidRDefault="008670B8" w:rsidP="008E4166">
      <w:pPr>
        <w:rPr>
          <w:color w:val="000000" w:themeColor="text1"/>
          <w:lang w:val="en-US"/>
        </w:rPr>
      </w:pPr>
    </w:p>
    <w:p w:rsidR="008E4166" w:rsidRDefault="0066691D" w:rsidP="008E4166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Series and Parallel Connections</w:t>
      </w:r>
    </w:p>
    <w:p w:rsidR="0066691D" w:rsidRPr="0066691D" w:rsidRDefault="0066691D" w:rsidP="0066691D">
      <w:pPr>
        <w:rPr>
          <w:color w:val="000000" w:themeColor="text1"/>
          <w:lang w:val="en-US"/>
        </w:rPr>
      </w:pPr>
      <w:r w:rsidRPr="0066691D">
        <w:rPr>
          <w:color w:val="000000" w:themeColor="text1"/>
          <w:lang w:val="en-US"/>
        </w:rPr>
        <w:t>Series connection: Voltage additive; current same</w:t>
      </w:r>
    </w:p>
    <w:p w:rsidR="0066691D" w:rsidRPr="0066691D" w:rsidRDefault="0066691D" w:rsidP="0066691D">
      <w:pPr>
        <w:rPr>
          <w:color w:val="000000" w:themeColor="text1"/>
          <w:lang w:val="en-US"/>
        </w:rPr>
      </w:pPr>
      <w:r w:rsidRPr="0066691D">
        <w:rPr>
          <w:color w:val="000000" w:themeColor="text1"/>
          <w:lang w:val="en-US"/>
        </w:rPr>
        <w:t>Parallel connections: Voltage same; currents divided (higher capacity)</w:t>
      </w:r>
    </w:p>
    <w:p w:rsidR="0066691D" w:rsidRPr="0066691D" w:rsidRDefault="00F061A1" w:rsidP="0066691D">
      <w:pPr>
        <w:rPr>
          <w:color w:val="000000" w:themeColor="text1"/>
          <w:lang w:val="en-US"/>
        </w:rPr>
      </w:pPr>
      <w:r w:rsidRPr="0066691D">
        <w:rPr>
          <w:color w:val="000000" w:themeColor="text1"/>
          <w:lang w:val="en-US"/>
        </w:rPr>
        <w:t>Typically,</w:t>
      </w:r>
      <w:r w:rsidR="0066691D" w:rsidRPr="0066691D">
        <w:rPr>
          <w:color w:val="000000" w:themeColor="text1"/>
          <w:lang w:val="en-US"/>
        </w:rPr>
        <w:t xml:space="preserve"> EVs have strings of series connected cells in parallel</w:t>
      </w:r>
    </w:p>
    <w:p w:rsidR="008E4166" w:rsidRDefault="008E4166" w:rsidP="008E4166">
      <w:pPr>
        <w:rPr>
          <w:color w:val="000000" w:themeColor="text1"/>
          <w:lang w:val="en-US"/>
        </w:rPr>
      </w:pPr>
    </w:p>
    <w:p w:rsidR="00704909" w:rsidRDefault="00704909" w:rsidP="008E4166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Improvements in PHEV Batteries: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Reduction of LMP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lastRenderedPageBreak/>
        <w:t>Higher Ni content NMC</w:t>
      </w:r>
      <w:r w:rsidR="00181F3D">
        <w:rPr>
          <w:color w:val="000000" w:themeColor="text1"/>
          <w:lang w:val="en-US"/>
        </w:rPr>
        <w:t xml:space="preserve"> (Ni cheaper, more power and capacity)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Some silicone in anode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Higher-density anodes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Better utilization of space inside cell</w:t>
      </w:r>
    </w:p>
    <w:p w:rsidR="00704909" w:rsidRDefault="00704909" w:rsidP="00704909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Denser/thicker electrode</w:t>
      </w:r>
    </w:p>
    <w:p w:rsidR="00891607" w:rsidRDefault="00891607" w:rsidP="005D5153">
      <w:pPr>
        <w:rPr>
          <w:b/>
          <w:bCs/>
          <w:color w:val="000000" w:themeColor="text1"/>
          <w:lang w:val="en-US"/>
        </w:rPr>
      </w:pPr>
    </w:p>
    <w:p w:rsidR="00D200E6" w:rsidRDefault="00D200E6" w:rsidP="005D5153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Beyond Lithium Ion:</w:t>
      </w:r>
    </w:p>
    <w:p w:rsidR="00D200E6" w:rsidRDefault="00D200E6" w:rsidP="00D200E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 xml:space="preserve">Improving lithium ion is the most likely </w:t>
      </w:r>
      <w:proofErr w:type="gramStart"/>
      <w:r w:rsidRPr="00D200E6">
        <w:rPr>
          <w:color w:val="000000" w:themeColor="text1"/>
          <w:lang w:val="en-US"/>
        </w:rPr>
        <w:t>short term</w:t>
      </w:r>
      <w:proofErr w:type="gramEnd"/>
      <w:r w:rsidRPr="00D200E6">
        <w:rPr>
          <w:color w:val="000000" w:themeColor="text1"/>
          <w:lang w:val="en-US"/>
        </w:rPr>
        <w:t xml:space="preserve"> scenario</w:t>
      </w:r>
    </w:p>
    <w:p w:rsidR="00D200E6" w:rsidRDefault="00D200E6" w:rsidP="00D200E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Lithium ion offers balance between energy, power, and life.</w:t>
      </w:r>
    </w:p>
    <w:p w:rsidR="00D200E6" w:rsidRDefault="00D200E6" w:rsidP="00D200E6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Lithium ion is not a fixed chemistry</w:t>
      </w:r>
    </w:p>
    <w:p w:rsidR="00D200E6" w:rsidRDefault="00D200E6" w:rsidP="00D200E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High voltage / high capacity cathodes</w:t>
      </w:r>
    </w:p>
    <w:p w:rsidR="00D200E6" w:rsidRDefault="00D200E6" w:rsidP="00D200E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High voltage electrode</w:t>
      </w:r>
    </w:p>
    <w:p w:rsidR="00D200E6" w:rsidRDefault="00D200E6" w:rsidP="00D200E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Si-containing anodes</w:t>
      </w:r>
    </w:p>
    <w:p w:rsidR="00D200E6" w:rsidRDefault="00D200E6" w:rsidP="00D200E6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D200E6">
        <w:rPr>
          <w:color w:val="000000" w:themeColor="text1"/>
          <w:lang w:val="en-US"/>
        </w:rPr>
        <w:t>Additives for low and high temperature operation</w:t>
      </w:r>
    </w:p>
    <w:p w:rsidR="00983754" w:rsidRDefault="00983754" w:rsidP="00983754">
      <w:pPr>
        <w:rPr>
          <w:color w:val="000000" w:themeColor="text1"/>
          <w:lang w:val="en-US"/>
        </w:rPr>
      </w:pPr>
    </w:p>
    <w:p w:rsidR="00983754" w:rsidRDefault="00983754" w:rsidP="00983754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Key Problems:</w:t>
      </w:r>
    </w:p>
    <w:p w:rsidR="00983754" w:rsidRDefault="00983754" w:rsidP="00983754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Not focus on increasing capacity but on:</w:t>
      </w:r>
    </w:p>
    <w:p w:rsidR="00983754" w:rsidRDefault="00983754" w:rsidP="0098375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Longer cycle life</w:t>
      </w:r>
    </w:p>
    <w:p w:rsidR="00983754" w:rsidRDefault="00983754" w:rsidP="0098375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Lower cost</w:t>
      </w:r>
    </w:p>
    <w:p w:rsidR="00983754" w:rsidRDefault="00983754" w:rsidP="0098375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Faster charge</w:t>
      </w:r>
    </w:p>
    <w:p w:rsidR="00F53817" w:rsidRDefault="00F53817" w:rsidP="00F53817">
      <w:pPr>
        <w:rPr>
          <w:b/>
          <w:bCs/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sym w:font="Wingdings" w:char="F0E0"/>
      </w:r>
      <w:r>
        <w:rPr>
          <w:color w:val="000000" w:themeColor="text1"/>
          <w:lang w:val="en-US"/>
        </w:rPr>
        <w:t xml:space="preserve"> </w:t>
      </w:r>
      <w:r w:rsidRPr="00F53817">
        <w:rPr>
          <w:b/>
          <w:bCs/>
          <w:color w:val="000000" w:themeColor="text1"/>
          <w:lang w:val="en-US"/>
        </w:rPr>
        <w:t>Solution at material and cell design level</w:t>
      </w:r>
    </w:p>
    <w:p w:rsidR="00F53817" w:rsidRDefault="00F53817" w:rsidP="00F53817">
      <w:pPr>
        <w:rPr>
          <w:b/>
          <w:bCs/>
          <w:color w:val="000000" w:themeColor="text1"/>
          <w:lang w:val="en-US"/>
        </w:rPr>
      </w:pPr>
    </w:p>
    <w:p w:rsidR="00F53817" w:rsidRPr="00F53817" w:rsidRDefault="00F53817" w:rsidP="00F53817">
      <w:pPr>
        <w:rPr>
          <w:b/>
          <w:bCs/>
          <w:color w:val="000000" w:themeColor="text1"/>
          <w:lang w:val="en-US"/>
        </w:rPr>
      </w:pPr>
      <w:r w:rsidRPr="00F53817">
        <w:rPr>
          <w:b/>
          <w:bCs/>
          <w:color w:val="000000" w:themeColor="text1"/>
          <w:lang w:val="en-US"/>
        </w:rPr>
        <w:t>Key Takeaways</w:t>
      </w:r>
    </w:p>
    <w:p w:rsidR="00F53817" w:rsidRDefault="00F53817" w:rsidP="00F53817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t>Different levels of electrification are possible require different types of batteries</w:t>
      </w:r>
    </w:p>
    <w:p w:rsidR="00F53817" w:rsidRDefault="00F53817" w:rsidP="00F53817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t>Power to energy ratio is a good metric for battery specs for a specific application</w:t>
      </w:r>
    </w:p>
    <w:p w:rsidR="00F53817" w:rsidRDefault="00F53817" w:rsidP="00F53817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t>Installed energy is not equal to used energy.</w:t>
      </w:r>
    </w:p>
    <w:p w:rsidR="00F53817" w:rsidRDefault="00F53817" w:rsidP="00F53817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t>Battery system design is complex. There are different approaches, but most rely</w:t>
      </w:r>
      <w:r>
        <w:rPr>
          <w:color w:val="000000" w:themeColor="text1"/>
          <w:lang w:val="en-US"/>
        </w:rPr>
        <w:t xml:space="preserve"> </w:t>
      </w:r>
      <w:r w:rsidRPr="00F53817">
        <w:rPr>
          <w:color w:val="000000" w:themeColor="text1"/>
          <w:lang w:val="en-US"/>
        </w:rPr>
        <w:t>on variations of similar technology.</w:t>
      </w:r>
    </w:p>
    <w:p w:rsidR="00F53817" w:rsidRDefault="00F53817" w:rsidP="00F53817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F53817">
        <w:rPr>
          <w:color w:val="000000" w:themeColor="text1"/>
          <w:lang w:val="en-US"/>
        </w:rPr>
        <w:t>There is still potential for innovation and development in lithium ion battery</w:t>
      </w:r>
      <w:r>
        <w:rPr>
          <w:color w:val="000000" w:themeColor="text1"/>
          <w:lang w:val="en-US"/>
        </w:rPr>
        <w:t xml:space="preserve"> </w:t>
      </w:r>
      <w:r w:rsidRPr="00F53817">
        <w:rPr>
          <w:color w:val="000000" w:themeColor="text1"/>
          <w:lang w:val="en-US"/>
        </w:rPr>
        <w:t>space</w:t>
      </w:r>
    </w:p>
    <w:p w:rsidR="004915AD" w:rsidRDefault="004915AD" w:rsidP="004915AD">
      <w:pPr>
        <w:rPr>
          <w:color w:val="000000" w:themeColor="text1"/>
          <w:lang w:val="en-US"/>
        </w:rPr>
      </w:pPr>
    </w:p>
    <w:p w:rsidR="004915AD" w:rsidRPr="001F4E6D" w:rsidRDefault="004915AD" w:rsidP="004915AD">
      <w:pPr>
        <w:rPr>
          <w:color w:val="000000" w:themeColor="text1"/>
          <w:sz w:val="28"/>
          <w:szCs w:val="28"/>
          <w:lang w:val="en-US"/>
        </w:rPr>
      </w:pPr>
      <w:r w:rsidRPr="001F4E6D">
        <w:rPr>
          <w:b/>
          <w:bCs/>
          <w:color w:val="000000" w:themeColor="text1"/>
          <w:sz w:val="28"/>
          <w:szCs w:val="28"/>
          <w:lang w:val="en-US"/>
        </w:rPr>
        <w:t>Lecture 8: Issues Around Lithium Ion Batteries and Next Generation Solutions</w:t>
      </w:r>
    </w:p>
    <w:p w:rsidR="004915AD" w:rsidRDefault="004915AD" w:rsidP="004915AD">
      <w:pPr>
        <w:rPr>
          <w:b/>
          <w:bCs/>
          <w:color w:val="000000" w:themeColor="text1"/>
          <w:lang w:val="en-US"/>
        </w:rPr>
      </w:pPr>
    </w:p>
    <w:p w:rsidR="004915AD" w:rsidRDefault="00390E69" w:rsidP="004915A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 xml:space="preserve">Exponential </w:t>
      </w:r>
      <w:r w:rsidR="00904606">
        <w:rPr>
          <w:color w:val="000000" w:themeColor="text1"/>
          <w:lang w:val="en-US"/>
        </w:rPr>
        <w:t>growth of Li-ion Battery sales worldwide between 2000-2016</w:t>
      </w:r>
    </w:p>
    <w:p w:rsidR="00904606" w:rsidRDefault="00904606" w:rsidP="004915A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High market potential</w:t>
      </w:r>
    </w:p>
    <w:p w:rsidR="00904606" w:rsidRDefault="00904606" w:rsidP="004915A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Raw material costs impact battery pack costs</w:t>
      </w:r>
    </w:p>
    <w:p w:rsidR="00904606" w:rsidRDefault="00904606" w:rsidP="007C3ADA">
      <w:pPr>
        <w:jc w:val="center"/>
        <w:rPr>
          <w:color w:val="000000" w:themeColor="text1"/>
          <w:lang w:val="en-US"/>
        </w:rPr>
      </w:pPr>
      <w:r w:rsidRPr="00904606">
        <w:rPr>
          <w:noProof/>
          <w:color w:val="000000" w:themeColor="text1"/>
          <w:lang w:val="en-US"/>
        </w:rPr>
        <w:drawing>
          <wp:inline distT="0" distB="0" distL="0" distR="0" wp14:anchorId="53BF0C32" wp14:editId="38FB496A">
            <wp:extent cx="2789695" cy="2842134"/>
            <wp:effectExtent l="0" t="0" r="4445" b="3175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49208" cy="290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ADA" w:rsidRDefault="00904606" w:rsidP="007C3ADA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Lithium Ion Batteries will start to drive worldwide mining (very high rise in tons sold for cobalt, nickel and lithium over the past 15 years and predictions up to 2025)</w:t>
      </w:r>
    </w:p>
    <w:p w:rsidR="003B6EDF" w:rsidRPr="007C3ADA" w:rsidRDefault="006B6D13" w:rsidP="007C3ADA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lastRenderedPageBreak/>
        <w:t>Active Material (IMPORTANT TO KNOW!!!!)</w:t>
      </w:r>
    </w:p>
    <w:p w:rsidR="006B6D13" w:rsidRPr="00D5669D" w:rsidRDefault="006B6D13" w:rsidP="004915AD">
      <w:pPr>
        <w:rPr>
          <w:color w:val="000000" w:themeColor="text1"/>
          <w:lang w:val="en-GB"/>
        </w:rPr>
      </w:pPr>
      <w:r>
        <w:rPr>
          <w:b/>
          <w:bCs/>
          <w:color w:val="000000" w:themeColor="text1"/>
          <w:lang w:val="en-US"/>
        </w:rPr>
        <w:t xml:space="preserve">LCO &amp; </w:t>
      </w:r>
      <w:r w:rsidRPr="00D5669D">
        <w:rPr>
          <w:b/>
          <w:bCs/>
          <w:color w:val="000000" w:themeColor="text1"/>
          <w:lang w:val="en-GB"/>
        </w:rPr>
        <w:t>NMC:</w:t>
      </w:r>
      <w:r w:rsidRPr="00D5669D">
        <w:rPr>
          <w:color w:val="000000" w:themeColor="text1"/>
          <w:lang w:val="en-GB"/>
        </w:rPr>
        <w:t xml:space="preserve"> used in many consumer electronics</w:t>
      </w:r>
    </w:p>
    <w:p w:rsidR="006B6D13" w:rsidRPr="00D5669D" w:rsidRDefault="006B6D13" w:rsidP="004915AD">
      <w:pPr>
        <w:rPr>
          <w:color w:val="000000" w:themeColor="text1"/>
          <w:lang w:val="en-GB"/>
        </w:rPr>
      </w:pPr>
      <w:r w:rsidRPr="008F797D">
        <w:rPr>
          <w:b/>
          <w:bCs/>
          <w:color w:val="000000" w:themeColor="text1"/>
          <w:lang w:val="en-GB"/>
        </w:rPr>
        <w:t>LCO:</w:t>
      </w:r>
      <w:r w:rsidRPr="00D5669D">
        <w:rPr>
          <w:color w:val="000000" w:themeColor="text1"/>
          <w:lang w:val="en-GB"/>
        </w:rPr>
        <w:t xml:space="preserve"> Lithium Cobalt Oxide (LiCoO</w:t>
      </w:r>
      <w:r w:rsidRPr="00D5669D">
        <w:rPr>
          <w:color w:val="000000" w:themeColor="text1"/>
          <w:vertAlign w:val="subscript"/>
          <w:lang w:val="en-GB"/>
        </w:rPr>
        <w:t>2</w:t>
      </w:r>
      <w:r w:rsidRPr="00D5669D">
        <w:rPr>
          <w:color w:val="000000" w:themeColor="text1"/>
          <w:lang w:val="en-GB"/>
        </w:rPr>
        <w:t>)</w:t>
      </w:r>
      <w:r w:rsidR="00092D2A" w:rsidRPr="00D5669D">
        <w:rPr>
          <w:color w:val="000000" w:themeColor="text1"/>
          <w:lang w:val="en-GB"/>
        </w:rPr>
        <w:t xml:space="preserve"> (graphit</w:t>
      </w:r>
      <w:r w:rsidR="00B439F0" w:rsidRPr="00D5669D">
        <w:rPr>
          <w:color w:val="000000" w:themeColor="text1"/>
          <w:lang w:val="en-GB"/>
        </w:rPr>
        <w:t>e</w:t>
      </w:r>
      <w:r w:rsidR="00092D2A" w:rsidRPr="00D5669D">
        <w:rPr>
          <w:color w:val="000000" w:themeColor="text1"/>
          <w:lang w:val="en-GB"/>
        </w:rPr>
        <w:t xml:space="preserve"> electrode)</w:t>
      </w:r>
    </w:p>
    <w:p w:rsidR="00410F2C" w:rsidRPr="00D5669D" w:rsidRDefault="00410F2C" w:rsidP="004915AD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ab/>
        <w:t>Pro:</w:t>
      </w:r>
      <w:r w:rsidR="00092D2A" w:rsidRPr="00D5669D">
        <w:rPr>
          <w:color w:val="000000" w:themeColor="text1"/>
          <w:lang w:val="en-GB"/>
        </w:rPr>
        <w:t xml:space="preserve"> High specific energy</w:t>
      </w:r>
    </w:p>
    <w:p w:rsidR="00410F2C" w:rsidRPr="00D5669D" w:rsidRDefault="00410F2C" w:rsidP="004915AD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ab/>
        <w:t>Cons:</w:t>
      </w:r>
      <w:r w:rsidR="00092D2A" w:rsidRPr="00D5669D">
        <w:rPr>
          <w:color w:val="000000" w:themeColor="text1"/>
          <w:lang w:val="en-GB"/>
        </w:rPr>
        <w:t xml:space="preserve"> short life span, low thermal stability, limited load capabilities</w:t>
      </w:r>
    </w:p>
    <w:p w:rsidR="004648B5" w:rsidRDefault="004648B5" w:rsidP="004915AD">
      <w:pPr>
        <w:rPr>
          <w:color w:val="000000" w:themeColor="text1"/>
          <w:lang w:val="en-GB"/>
        </w:rPr>
      </w:pPr>
    </w:p>
    <w:p w:rsidR="006B6D13" w:rsidRPr="004648B5" w:rsidRDefault="006B6D13" w:rsidP="004915AD">
      <w:pPr>
        <w:rPr>
          <w:color w:val="000000" w:themeColor="text1"/>
        </w:rPr>
      </w:pPr>
      <w:r w:rsidRPr="008F797D">
        <w:rPr>
          <w:b/>
          <w:bCs/>
          <w:color w:val="000000" w:themeColor="text1"/>
        </w:rPr>
        <w:t>NMC:</w:t>
      </w:r>
      <w:r w:rsidRPr="004648B5">
        <w:rPr>
          <w:color w:val="000000" w:themeColor="text1"/>
        </w:rPr>
        <w:t xml:space="preserve"> Li</w:t>
      </w:r>
      <w:r w:rsidR="00922F68" w:rsidRPr="004648B5">
        <w:rPr>
          <w:color w:val="000000" w:themeColor="text1"/>
        </w:rPr>
        <w:t xml:space="preserve">thium Nickel </w:t>
      </w:r>
      <w:proofErr w:type="spellStart"/>
      <w:r w:rsidR="00922F68" w:rsidRPr="004648B5">
        <w:rPr>
          <w:color w:val="000000" w:themeColor="text1"/>
        </w:rPr>
        <w:t>Cobalt</w:t>
      </w:r>
      <w:proofErr w:type="spellEnd"/>
      <w:r w:rsidR="00922F68" w:rsidRPr="004648B5">
        <w:rPr>
          <w:color w:val="000000" w:themeColor="text1"/>
        </w:rPr>
        <w:t xml:space="preserve"> </w:t>
      </w:r>
      <w:proofErr w:type="spellStart"/>
      <w:r w:rsidR="00922F68" w:rsidRPr="004648B5">
        <w:rPr>
          <w:color w:val="000000" w:themeColor="text1"/>
        </w:rPr>
        <w:t>Manganese</w:t>
      </w:r>
      <w:proofErr w:type="spellEnd"/>
      <w:r w:rsidR="00922F68" w:rsidRPr="004648B5">
        <w:rPr>
          <w:color w:val="000000" w:themeColor="text1"/>
        </w:rPr>
        <w:t xml:space="preserve"> O</w:t>
      </w:r>
      <w:r w:rsidRPr="004648B5">
        <w:rPr>
          <w:color w:val="000000" w:themeColor="text1"/>
        </w:rPr>
        <w:t>xide (LiNiCoMnO</w:t>
      </w:r>
      <w:r w:rsidRPr="004648B5">
        <w:rPr>
          <w:color w:val="000000" w:themeColor="text1"/>
          <w:vertAlign w:val="subscript"/>
        </w:rPr>
        <w:t>2</w:t>
      </w:r>
      <w:r w:rsidRPr="004648B5">
        <w:rPr>
          <w:color w:val="000000" w:themeColor="text1"/>
        </w:rPr>
        <w:t>)</w:t>
      </w:r>
    </w:p>
    <w:p w:rsidR="00410F2C" w:rsidRPr="00D5669D" w:rsidRDefault="00410F2C" w:rsidP="00546258">
      <w:pPr>
        <w:ind w:left="708"/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>Pro:</w:t>
      </w:r>
      <w:r w:rsidR="00B439F0" w:rsidRPr="00D5669D">
        <w:rPr>
          <w:color w:val="000000" w:themeColor="text1"/>
          <w:lang w:val="en-GB"/>
        </w:rPr>
        <w:t xml:space="preserve"> Can be tailored to serve as Energy or Power Cell,</w:t>
      </w:r>
      <w:r w:rsidR="00772089">
        <w:rPr>
          <w:color w:val="000000" w:themeColor="text1"/>
          <w:lang w:val="en-GB"/>
        </w:rPr>
        <w:t xml:space="preserve"> provides high capacity and high power</w:t>
      </w:r>
      <w:r w:rsidR="00546258">
        <w:rPr>
          <w:color w:val="000000" w:themeColor="text1"/>
          <w:lang w:val="en-GB"/>
        </w:rPr>
        <w:t>, increasing market share</w:t>
      </w:r>
    </w:p>
    <w:p w:rsidR="00410F2C" w:rsidRPr="00D5669D" w:rsidRDefault="00410F2C" w:rsidP="00410F2C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ab/>
        <w:t>Cons:</w:t>
      </w:r>
    </w:p>
    <w:p w:rsidR="004648B5" w:rsidRDefault="004648B5" w:rsidP="004915AD">
      <w:pPr>
        <w:rPr>
          <w:color w:val="000000" w:themeColor="text1"/>
          <w:lang w:val="en-GB"/>
        </w:rPr>
      </w:pPr>
    </w:p>
    <w:p w:rsidR="00922F68" w:rsidRPr="00D5669D" w:rsidRDefault="006172B5" w:rsidP="004915AD">
      <w:pPr>
        <w:rPr>
          <w:color w:val="000000" w:themeColor="text1"/>
          <w:lang w:val="en-GB"/>
        </w:rPr>
      </w:pPr>
      <w:r>
        <w:rPr>
          <w:color w:val="000000" w:themeColor="text1"/>
          <w:lang w:val="en-GB"/>
        </w:rPr>
        <w:t>Nickel: high specific</w:t>
      </w:r>
      <w:r w:rsidR="00B439F0" w:rsidRPr="00D5669D">
        <w:rPr>
          <w:color w:val="000000" w:themeColor="text1"/>
          <w:lang w:val="en-GB"/>
        </w:rPr>
        <w:t xml:space="preserve"> energy but poor stability</w:t>
      </w:r>
    </w:p>
    <w:p w:rsidR="00B439F0" w:rsidRPr="00D5669D" w:rsidRDefault="00B439F0" w:rsidP="004915AD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 xml:space="preserve">Manganese: </w:t>
      </w:r>
      <w:proofErr w:type="spellStart"/>
      <w:r w:rsidRPr="00D5669D">
        <w:rPr>
          <w:color w:val="000000" w:themeColor="text1"/>
          <w:lang w:val="en-GB"/>
        </w:rPr>
        <w:t>froms</w:t>
      </w:r>
      <w:proofErr w:type="spellEnd"/>
      <w:r w:rsidRPr="00D5669D">
        <w:rPr>
          <w:color w:val="000000" w:themeColor="text1"/>
          <w:lang w:val="en-GB"/>
        </w:rPr>
        <w:t xml:space="preserve"> spinel structure </w:t>
      </w:r>
      <w:r w:rsidRPr="00D5669D">
        <w:rPr>
          <w:color w:val="000000" w:themeColor="text1"/>
          <w:lang w:val="en-GB"/>
        </w:rPr>
        <w:sym w:font="Wingdings" w:char="F0E0"/>
      </w:r>
      <w:r w:rsidRPr="00D5669D">
        <w:rPr>
          <w:color w:val="000000" w:themeColor="text1"/>
          <w:lang w:val="en-GB"/>
        </w:rPr>
        <w:t xml:space="preserve"> low internal resistance but low specific energy</w:t>
      </w:r>
    </w:p>
    <w:p w:rsidR="00B439F0" w:rsidRPr="00D5669D" w:rsidRDefault="00B439F0" w:rsidP="004915AD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sym w:font="Wingdings" w:char="F0E0"/>
      </w:r>
      <w:r w:rsidRPr="00D5669D">
        <w:rPr>
          <w:color w:val="000000" w:themeColor="text1"/>
          <w:lang w:val="en-GB"/>
        </w:rPr>
        <w:t xml:space="preserve"> combination good!</w:t>
      </w:r>
    </w:p>
    <w:p w:rsidR="00B439F0" w:rsidRPr="00D5669D" w:rsidRDefault="00B439F0" w:rsidP="004915AD">
      <w:pPr>
        <w:rPr>
          <w:color w:val="000000" w:themeColor="text1"/>
          <w:lang w:val="en-GB"/>
        </w:rPr>
      </w:pPr>
    </w:p>
    <w:p w:rsidR="00922F68" w:rsidRPr="00D5669D" w:rsidRDefault="00922F68" w:rsidP="004915AD">
      <w:pPr>
        <w:rPr>
          <w:color w:val="000000" w:themeColor="text1"/>
          <w:lang w:val="en-GB"/>
        </w:rPr>
      </w:pPr>
      <w:r w:rsidRPr="00D5669D">
        <w:rPr>
          <w:b/>
          <w:bCs/>
          <w:color w:val="000000" w:themeColor="text1"/>
          <w:lang w:val="en-GB"/>
        </w:rPr>
        <w:t xml:space="preserve">NMC: </w:t>
      </w:r>
      <w:r w:rsidRPr="00D5669D">
        <w:rPr>
          <w:color w:val="000000" w:themeColor="text1"/>
          <w:lang w:val="en-GB"/>
        </w:rPr>
        <w:t xml:space="preserve">used in </w:t>
      </w:r>
      <w:proofErr w:type="spellStart"/>
      <w:r w:rsidRPr="00D5669D">
        <w:rPr>
          <w:color w:val="000000" w:themeColor="text1"/>
          <w:lang w:val="en-GB"/>
        </w:rPr>
        <w:t>xEV</w:t>
      </w:r>
      <w:proofErr w:type="spellEnd"/>
    </w:p>
    <w:p w:rsidR="00922F68" w:rsidRPr="00D5669D" w:rsidRDefault="00922F68" w:rsidP="004915AD">
      <w:pPr>
        <w:rPr>
          <w:color w:val="000000" w:themeColor="text1"/>
          <w:lang w:val="en-GB"/>
        </w:rPr>
      </w:pPr>
      <w:r w:rsidRPr="00D5669D">
        <w:rPr>
          <w:b/>
          <w:bCs/>
          <w:color w:val="000000" w:themeColor="text1"/>
          <w:lang w:val="en-GB"/>
        </w:rPr>
        <w:t>NCA (together with LMO):</w:t>
      </w:r>
      <w:r w:rsidRPr="00D5669D">
        <w:rPr>
          <w:color w:val="000000" w:themeColor="text1"/>
          <w:lang w:val="en-GB"/>
        </w:rPr>
        <w:t xml:space="preserve"> used in </w:t>
      </w:r>
      <w:proofErr w:type="spellStart"/>
      <w:r w:rsidRPr="00D5669D">
        <w:rPr>
          <w:color w:val="000000" w:themeColor="text1"/>
          <w:lang w:val="en-GB"/>
        </w:rPr>
        <w:t>xEV</w:t>
      </w:r>
      <w:proofErr w:type="spellEnd"/>
    </w:p>
    <w:p w:rsidR="00EA15D8" w:rsidRPr="00D5669D" w:rsidRDefault="00EA15D8" w:rsidP="004915AD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>NCA:</w:t>
      </w:r>
      <w:r w:rsidR="00DF00E2" w:rsidRPr="00D5669D">
        <w:rPr>
          <w:color w:val="000000" w:themeColor="text1"/>
          <w:lang w:val="en-GB"/>
        </w:rPr>
        <w:t xml:space="preserve"> Lithium Nickel Cobalt Aluminium Oxide (LiNiCoAlO</w:t>
      </w:r>
      <w:r w:rsidR="00DF00E2" w:rsidRPr="00D5669D">
        <w:rPr>
          <w:color w:val="000000" w:themeColor="text1"/>
          <w:vertAlign w:val="subscript"/>
          <w:lang w:val="en-GB"/>
        </w:rPr>
        <w:t>2</w:t>
      </w:r>
      <w:r w:rsidR="00DF00E2" w:rsidRPr="00D5669D">
        <w:rPr>
          <w:color w:val="000000" w:themeColor="text1"/>
          <w:lang w:val="en-GB"/>
        </w:rPr>
        <w:t>)</w:t>
      </w:r>
    </w:p>
    <w:p w:rsidR="00410F2C" w:rsidRPr="00D5669D" w:rsidRDefault="00410F2C" w:rsidP="00410F2C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ab/>
        <w:t>Pro:</w:t>
      </w:r>
      <w:r w:rsidR="00107966">
        <w:rPr>
          <w:color w:val="000000" w:themeColor="text1"/>
          <w:lang w:val="en-GB"/>
        </w:rPr>
        <w:t xml:space="preserve"> high specific energy, reasonably good specific power, long life span</w:t>
      </w:r>
    </w:p>
    <w:p w:rsidR="00410F2C" w:rsidRPr="00D5669D" w:rsidRDefault="00410F2C" w:rsidP="00410F2C">
      <w:pPr>
        <w:rPr>
          <w:color w:val="000000" w:themeColor="text1"/>
          <w:lang w:val="en-GB"/>
        </w:rPr>
      </w:pPr>
      <w:r w:rsidRPr="00D5669D">
        <w:rPr>
          <w:color w:val="000000" w:themeColor="text1"/>
          <w:lang w:val="en-GB"/>
        </w:rPr>
        <w:tab/>
        <w:t>Cons:</w:t>
      </w:r>
      <w:r w:rsidR="00107966">
        <w:rPr>
          <w:color w:val="000000" w:themeColor="text1"/>
          <w:lang w:val="en-GB"/>
        </w:rPr>
        <w:t xml:space="preserve"> safety, cost</w:t>
      </w:r>
    </w:p>
    <w:p w:rsidR="00EA15D8" w:rsidRPr="00D5669D" w:rsidRDefault="00EA15D8" w:rsidP="004915AD">
      <w:pPr>
        <w:rPr>
          <w:color w:val="000000" w:themeColor="text1"/>
          <w:lang w:val="en-GB"/>
        </w:rPr>
      </w:pPr>
    </w:p>
    <w:p w:rsidR="00922F68" w:rsidRPr="00D5669D" w:rsidRDefault="00922F68" w:rsidP="004915AD">
      <w:pPr>
        <w:rPr>
          <w:color w:val="000000" w:themeColor="text1"/>
          <w:lang w:val="en-GB"/>
        </w:rPr>
      </w:pPr>
      <w:r w:rsidRPr="00D5669D">
        <w:rPr>
          <w:b/>
          <w:bCs/>
          <w:color w:val="000000" w:themeColor="text1"/>
          <w:lang w:val="en-GB"/>
        </w:rPr>
        <w:t xml:space="preserve">LFP: </w:t>
      </w:r>
      <w:r w:rsidRPr="00D5669D">
        <w:rPr>
          <w:color w:val="000000" w:themeColor="text1"/>
          <w:lang w:val="en-GB"/>
        </w:rPr>
        <w:t>used in e</w:t>
      </w:r>
      <w:r w:rsidR="00021F92">
        <w:rPr>
          <w:color w:val="000000" w:themeColor="text1"/>
          <w:lang w:val="en-GB"/>
        </w:rPr>
        <w:t>-</w:t>
      </w:r>
      <w:r w:rsidRPr="00D5669D">
        <w:rPr>
          <w:color w:val="000000" w:themeColor="text1"/>
          <w:lang w:val="en-GB"/>
        </w:rPr>
        <w:t>bikes, buses and industrial applications</w:t>
      </w:r>
    </w:p>
    <w:p w:rsidR="00EA15D8" w:rsidRPr="00D5669D" w:rsidRDefault="00EA15D8" w:rsidP="004915AD">
      <w:pPr>
        <w:rPr>
          <w:color w:val="000000" w:themeColor="text1"/>
          <w:lang w:val="en-GB"/>
        </w:rPr>
      </w:pPr>
      <w:r w:rsidRPr="008F797D">
        <w:rPr>
          <w:b/>
          <w:bCs/>
          <w:color w:val="000000" w:themeColor="text1"/>
          <w:lang w:val="en-GB"/>
        </w:rPr>
        <w:t>LFP:</w:t>
      </w:r>
      <w:r w:rsidRPr="00D5669D">
        <w:rPr>
          <w:color w:val="000000" w:themeColor="text1"/>
          <w:lang w:val="en-GB"/>
        </w:rPr>
        <w:t xml:space="preserve"> </w:t>
      </w:r>
      <w:r w:rsidR="001C4E91" w:rsidRPr="00D5669D">
        <w:rPr>
          <w:color w:val="000000" w:themeColor="text1"/>
          <w:lang w:val="en-GB"/>
        </w:rPr>
        <w:t>Lithium Iron Phosphate</w:t>
      </w:r>
    </w:p>
    <w:p w:rsidR="00410F2C" w:rsidRDefault="00410F2C" w:rsidP="00C0107F">
      <w:pPr>
        <w:ind w:left="708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Pro:</w:t>
      </w:r>
      <w:r w:rsidR="00C0107F">
        <w:rPr>
          <w:color w:val="000000" w:themeColor="text1"/>
          <w:lang w:val="en-US"/>
        </w:rPr>
        <w:t xml:space="preserve"> High current rating, long cycle life, good thermal stability, enhanced safety and tolerance if abused</w:t>
      </w:r>
      <w:r w:rsidR="007665BF">
        <w:rPr>
          <w:color w:val="000000" w:themeColor="text1"/>
          <w:lang w:val="en-US"/>
        </w:rPr>
        <w:t>, more tolerant to full charge conditions and is less stressed if kept at high voltage for a prolonged time</w:t>
      </w:r>
    </w:p>
    <w:p w:rsidR="00410F2C" w:rsidRDefault="00410F2C" w:rsidP="007665BF">
      <w:pPr>
        <w:ind w:left="700"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Cons:</w:t>
      </w:r>
      <w:r w:rsidR="007665BF">
        <w:rPr>
          <w:color w:val="000000" w:themeColor="text1"/>
          <w:lang w:val="en-US"/>
        </w:rPr>
        <w:t xml:space="preserve"> Lower nominal voltage 3.2V/cell, (lower specific energy), higher self-discharge, no tolerance to moisture</w:t>
      </w:r>
    </w:p>
    <w:p w:rsidR="00823839" w:rsidRDefault="00823839" w:rsidP="00823839">
      <w:pPr>
        <w:rPr>
          <w:color w:val="000000" w:themeColor="text1"/>
          <w:lang w:val="en-US"/>
        </w:rPr>
      </w:pPr>
    </w:p>
    <w:p w:rsidR="00823839" w:rsidRDefault="00E320FA" w:rsidP="00823839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Metals at Seabed: new Frontier</w:t>
      </w:r>
    </w:p>
    <w:p w:rsidR="00E320FA" w:rsidRDefault="00E320FA" w:rsidP="00E320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E320FA">
        <w:rPr>
          <w:color w:val="000000" w:themeColor="text1"/>
          <w:lang w:val="en-US"/>
        </w:rPr>
        <w:t>Polymetallic nodules (2-20 cm in size) cover vast parts of the ocean</w:t>
      </w:r>
      <w:r>
        <w:rPr>
          <w:color w:val="000000" w:themeColor="text1"/>
          <w:lang w:val="en-US"/>
        </w:rPr>
        <w:t xml:space="preserve"> </w:t>
      </w:r>
      <w:r w:rsidRPr="00E320FA">
        <w:rPr>
          <w:color w:val="000000" w:themeColor="text1"/>
          <w:lang w:val="en-US"/>
        </w:rPr>
        <w:t>floor at depths of 4-6 km; they are composed mainly of Mn, Fe,</w:t>
      </w:r>
      <w:r>
        <w:rPr>
          <w:color w:val="000000" w:themeColor="text1"/>
          <w:lang w:val="en-US"/>
        </w:rPr>
        <w:t xml:space="preserve"> </w:t>
      </w:r>
      <w:r w:rsidRPr="00E320FA">
        <w:rPr>
          <w:color w:val="000000" w:themeColor="text1"/>
          <w:lang w:val="en-US"/>
        </w:rPr>
        <w:t xml:space="preserve">Silicates and </w:t>
      </w:r>
      <w:proofErr w:type="gramStart"/>
      <w:r w:rsidRPr="00E320FA">
        <w:rPr>
          <w:color w:val="000000" w:themeColor="text1"/>
          <w:lang w:val="en-US"/>
        </w:rPr>
        <w:t>hydroxides,</w:t>
      </w:r>
      <w:proofErr w:type="gramEnd"/>
      <w:r w:rsidRPr="00E320FA">
        <w:rPr>
          <w:color w:val="000000" w:themeColor="text1"/>
          <w:lang w:val="en-US"/>
        </w:rPr>
        <w:t xml:space="preserve"> however, it is the trace metal contents such</w:t>
      </w:r>
      <w:r>
        <w:rPr>
          <w:color w:val="000000" w:themeColor="text1"/>
          <w:lang w:val="en-US"/>
        </w:rPr>
        <w:t xml:space="preserve"> </w:t>
      </w:r>
      <w:r w:rsidRPr="00E320FA">
        <w:rPr>
          <w:color w:val="000000" w:themeColor="text1"/>
          <w:lang w:val="en-US"/>
        </w:rPr>
        <w:t>as Ni, Cu, Co, and Mo</w:t>
      </w:r>
    </w:p>
    <w:p w:rsidR="00E320FA" w:rsidRDefault="00E320FA" w:rsidP="00E320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E320FA">
        <w:rPr>
          <w:color w:val="000000" w:themeColor="text1"/>
          <w:lang w:val="en-US"/>
        </w:rPr>
        <w:t xml:space="preserve">Polymetallic </w:t>
      </w:r>
      <w:proofErr w:type="spellStart"/>
      <w:r w:rsidRPr="00E320FA">
        <w:rPr>
          <w:color w:val="000000" w:themeColor="text1"/>
          <w:lang w:val="en-US"/>
        </w:rPr>
        <w:t>sulphides</w:t>
      </w:r>
      <w:proofErr w:type="spellEnd"/>
      <w:r w:rsidRPr="00E320FA">
        <w:rPr>
          <w:color w:val="000000" w:themeColor="text1"/>
          <w:lang w:val="en-US"/>
        </w:rPr>
        <w:t xml:space="preserve"> are metalliferous muds and brines near</w:t>
      </w:r>
      <w:r>
        <w:rPr>
          <w:color w:val="000000" w:themeColor="text1"/>
          <w:lang w:val="en-US"/>
        </w:rPr>
        <w:t xml:space="preserve"> </w:t>
      </w:r>
      <w:r w:rsidRPr="00E320FA">
        <w:rPr>
          <w:color w:val="000000" w:themeColor="text1"/>
          <w:lang w:val="en-US"/>
        </w:rPr>
        <w:t>trenches</w:t>
      </w:r>
    </w:p>
    <w:p w:rsidR="00E320FA" w:rsidRDefault="00E320FA" w:rsidP="00E320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E320FA">
        <w:rPr>
          <w:color w:val="000000" w:themeColor="text1"/>
          <w:lang w:val="en-US"/>
        </w:rPr>
        <w:t>Cobalt-rich ferromanganese crusts occur at shallower depths of &lt;</w:t>
      </w:r>
      <w:r>
        <w:rPr>
          <w:color w:val="000000" w:themeColor="text1"/>
          <w:lang w:val="en-US"/>
        </w:rPr>
        <w:t xml:space="preserve"> </w:t>
      </w:r>
      <w:r w:rsidRPr="00E320FA">
        <w:rPr>
          <w:color w:val="000000" w:themeColor="text1"/>
          <w:lang w:val="en-US"/>
        </w:rPr>
        <w:t>400 m-5km in areas of significant volcanic activity.</w:t>
      </w:r>
    </w:p>
    <w:p w:rsidR="00194D7A" w:rsidRDefault="00194D7A" w:rsidP="00C72B44">
      <w:pPr>
        <w:rPr>
          <w:b/>
          <w:bCs/>
          <w:color w:val="000000" w:themeColor="text1"/>
          <w:lang w:val="en-US"/>
        </w:rPr>
      </w:pPr>
    </w:p>
    <w:p w:rsidR="00C72B44" w:rsidRPr="00194D7A" w:rsidRDefault="00194D7A" w:rsidP="00C72B44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Important Materials: </w:t>
      </w:r>
      <w:r>
        <w:rPr>
          <w:color w:val="000000" w:themeColor="text1"/>
          <w:lang w:val="en-US"/>
        </w:rPr>
        <w:t xml:space="preserve">Cobalt, Lithium, Nickel, Graphite, </w:t>
      </w:r>
      <w:proofErr w:type="gramStart"/>
      <w:r>
        <w:rPr>
          <w:color w:val="000000" w:themeColor="text1"/>
          <w:lang w:val="en-US"/>
        </w:rPr>
        <w:t>Copper,…</w:t>
      </w:r>
      <w:proofErr w:type="gramEnd"/>
    </w:p>
    <w:p w:rsidR="00194D7A" w:rsidRDefault="00194D7A" w:rsidP="007258FD">
      <w:pPr>
        <w:rPr>
          <w:b/>
          <w:bCs/>
          <w:color w:val="000000" w:themeColor="text1"/>
          <w:lang w:val="en-US"/>
        </w:rPr>
      </w:pPr>
    </w:p>
    <w:p w:rsidR="007258FD" w:rsidRPr="007258FD" w:rsidRDefault="007258FD" w:rsidP="007258FD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Cobalt:  </w:t>
      </w:r>
      <w:r w:rsidRPr="007258FD">
        <w:rPr>
          <w:color w:val="000000" w:themeColor="text1"/>
          <w:lang w:val="en-US"/>
        </w:rPr>
        <w:t>&gt;40% of world cobalt comes from African Copper Belt</w:t>
      </w:r>
    </w:p>
    <w:p w:rsidR="007258FD" w:rsidRDefault="007258FD" w:rsidP="007258FD">
      <w:pPr>
        <w:rPr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 xml:space="preserve">Copper: </w:t>
      </w:r>
      <w:r w:rsidRPr="007258FD">
        <w:rPr>
          <w:color w:val="000000" w:themeColor="text1"/>
          <w:lang w:val="en-US"/>
        </w:rPr>
        <w:t xml:space="preserve">Over 110 kg copper </w:t>
      </w:r>
      <w:r>
        <w:rPr>
          <w:color w:val="000000" w:themeColor="text1"/>
          <w:lang w:val="en-US"/>
        </w:rPr>
        <w:t>in an electric car</w:t>
      </w:r>
    </w:p>
    <w:p w:rsidR="007258FD" w:rsidRDefault="007258FD" w:rsidP="007258F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Reduce copper (thinner layer; now: 5µm), Trick: double coat copper foil, difficult to reduce the thickness more (manufacturing problem)</w:t>
      </w:r>
    </w:p>
    <w:p w:rsidR="00194D7A" w:rsidRDefault="00194D7A" w:rsidP="007258FD">
      <w:pPr>
        <w:rPr>
          <w:color w:val="000000" w:themeColor="text1"/>
          <w:lang w:val="en-US"/>
        </w:rPr>
      </w:pPr>
    </w:p>
    <w:p w:rsidR="00A26CCF" w:rsidRPr="00A26CCF" w:rsidRDefault="00A26CCF" w:rsidP="00A26CCF">
      <w:pPr>
        <w:rPr>
          <w:b/>
          <w:bCs/>
          <w:color w:val="000000" w:themeColor="text1"/>
          <w:lang w:val="en-US"/>
        </w:rPr>
      </w:pPr>
      <w:r w:rsidRPr="00A26CCF">
        <w:rPr>
          <w:b/>
          <w:bCs/>
          <w:color w:val="000000" w:themeColor="text1"/>
          <w:lang w:val="en-US"/>
        </w:rPr>
        <w:t>Drivers for Recycling</w:t>
      </w:r>
    </w:p>
    <w:p w:rsidR="00A26CCF" w:rsidRDefault="00A26CCF" w:rsidP="00A26CCF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A26CCF">
        <w:rPr>
          <w:color w:val="000000" w:themeColor="text1"/>
          <w:lang w:val="en-US"/>
        </w:rPr>
        <w:t>Economic profitability</w:t>
      </w:r>
    </w:p>
    <w:p w:rsidR="00A26CCF" w:rsidRDefault="00A26CCF" w:rsidP="00A26CCF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A26CCF">
        <w:rPr>
          <w:color w:val="000000" w:themeColor="text1"/>
          <w:lang w:val="en-US"/>
        </w:rPr>
        <w:t>Legal obligations</w:t>
      </w:r>
    </w:p>
    <w:p w:rsidR="00A26CCF" w:rsidRDefault="00A26CCF" w:rsidP="00A26CCF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A26CCF">
        <w:rPr>
          <w:color w:val="000000" w:themeColor="text1"/>
          <w:lang w:val="en-US"/>
        </w:rPr>
        <w:t>Government incentives</w:t>
      </w:r>
    </w:p>
    <w:p w:rsidR="00A26CCF" w:rsidRDefault="00A26CCF" w:rsidP="00A26CCF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A26CCF">
        <w:rPr>
          <w:color w:val="000000" w:themeColor="text1"/>
          <w:lang w:val="en-US"/>
        </w:rPr>
        <w:t>Energy saving</w:t>
      </w:r>
    </w:p>
    <w:p w:rsidR="00194D7A" w:rsidRPr="00A26CCF" w:rsidRDefault="00A26CCF" w:rsidP="00A26CCF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A26CCF">
        <w:rPr>
          <w:color w:val="000000" w:themeColor="text1"/>
          <w:lang w:val="en-US"/>
        </w:rPr>
        <w:t>Reduction of eco-footprint/emissions</w:t>
      </w:r>
    </w:p>
    <w:p w:rsidR="007C23AF" w:rsidRDefault="007C23AF" w:rsidP="007258FD">
      <w:pPr>
        <w:rPr>
          <w:color w:val="000000" w:themeColor="text1"/>
          <w:lang w:val="en-US"/>
        </w:rPr>
      </w:pPr>
    </w:p>
    <w:p w:rsidR="007258FD" w:rsidRDefault="007C23AF" w:rsidP="007258FD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Lead acid batteries were recycled very successfully</w:t>
      </w:r>
    </w:p>
    <w:p w:rsidR="007D28EB" w:rsidRDefault="007E6B68" w:rsidP="007D28EB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lastRenderedPageBreak/>
        <w:t>Lithium</w:t>
      </w:r>
      <w:r w:rsidR="007D28EB">
        <w:rPr>
          <w:color w:val="000000" w:themeColor="text1"/>
          <w:lang w:val="en-US"/>
        </w:rPr>
        <w:t xml:space="preserve"> ion recycling?</w:t>
      </w:r>
    </w:p>
    <w:p w:rsidR="007D28EB" w:rsidRDefault="007D28EB" w:rsidP="007D28E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 xml:space="preserve">Far more complicated than </w:t>
      </w:r>
      <w:proofErr w:type="spellStart"/>
      <w:r w:rsidRPr="007D28EB">
        <w:rPr>
          <w:color w:val="000000" w:themeColor="text1"/>
          <w:lang w:val="en-US"/>
        </w:rPr>
        <w:t>Pb</w:t>
      </w:r>
      <w:proofErr w:type="spellEnd"/>
      <w:r w:rsidRPr="007D28EB">
        <w:rPr>
          <w:color w:val="000000" w:themeColor="text1"/>
          <w:lang w:val="en-US"/>
        </w:rPr>
        <w:t>-acid or NiMH chemistry</w:t>
      </w:r>
    </w:p>
    <w:p w:rsidR="007D28EB" w:rsidRDefault="007D28EB" w:rsidP="007D28E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>No standardize pack size/shape, materials</w:t>
      </w:r>
    </w:p>
    <w:p w:rsidR="007D28EB" w:rsidRPr="007D28EB" w:rsidRDefault="007D28EB" w:rsidP="007D28E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>Are there enough batteries to support large scale recycling? For, BEV, not</w:t>
      </w:r>
      <w:r>
        <w:rPr>
          <w:color w:val="000000" w:themeColor="text1"/>
          <w:lang w:val="en-US"/>
        </w:rPr>
        <w:t xml:space="preserve"> </w:t>
      </w:r>
      <w:r w:rsidRPr="007D28EB">
        <w:rPr>
          <w:color w:val="000000" w:themeColor="text1"/>
          <w:lang w:val="en-US"/>
        </w:rPr>
        <w:t>yet. For consumer electronics, yes.</w:t>
      </w:r>
    </w:p>
    <w:p w:rsidR="007D28EB" w:rsidRDefault="007D28EB" w:rsidP="007D28EB">
      <w:pPr>
        <w:rPr>
          <w:color w:val="000000" w:themeColor="text1"/>
          <w:lang w:val="en-US"/>
        </w:rPr>
      </w:pPr>
    </w:p>
    <w:p w:rsidR="007D28EB" w:rsidRDefault="007D28EB" w:rsidP="007D28EB">
      <w:p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>Are there things the battery industry can do?</w:t>
      </w:r>
    </w:p>
    <w:p w:rsidR="007D28EB" w:rsidRDefault="007D28EB" w:rsidP="007D28E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>Inclusion of labels, standardization of formats and materials, avoidance of</w:t>
      </w:r>
      <w:r>
        <w:rPr>
          <w:color w:val="000000" w:themeColor="text1"/>
          <w:lang w:val="en-US"/>
        </w:rPr>
        <w:t xml:space="preserve"> </w:t>
      </w:r>
      <w:r w:rsidRPr="007D28EB">
        <w:rPr>
          <w:color w:val="000000" w:themeColor="text1"/>
          <w:lang w:val="en-US"/>
        </w:rPr>
        <w:t>toxic materials</w:t>
      </w:r>
    </w:p>
    <w:p w:rsidR="007D28EB" w:rsidRDefault="007D28EB" w:rsidP="007D28EB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7D28EB">
        <w:rPr>
          <w:color w:val="000000" w:themeColor="text1"/>
          <w:lang w:val="en-US"/>
        </w:rPr>
        <w:t>Designs that allow easy separation of parts (e.g. a separable cooling system,</w:t>
      </w:r>
      <w:r>
        <w:rPr>
          <w:color w:val="000000" w:themeColor="text1"/>
          <w:lang w:val="en-US"/>
        </w:rPr>
        <w:t xml:space="preserve"> </w:t>
      </w:r>
      <w:r w:rsidRPr="007D28EB">
        <w:rPr>
          <w:color w:val="000000" w:themeColor="text1"/>
          <w:lang w:val="en-US"/>
        </w:rPr>
        <w:t>reversible joining (nuts and bolts instead of welds), and avoidance of potting</w:t>
      </w:r>
      <w:r>
        <w:rPr>
          <w:color w:val="000000" w:themeColor="text1"/>
          <w:lang w:val="en-US"/>
        </w:rPr>
        <w:t xml:space="preserve"> </w:t>
      </w:r>
      <w:r w:rsidRPr="007D28EB">
        <w:rPr>
          <w:color w:val="000000" w:themeColor="text1"/>
          <w:lang w:val="en-US"/>
        </w:rPr>
        <w:t>or adhesive compounds to hold cells</w:t>
      </w:r>
    </w:p>
    <w:p w:rsidR="000F100E" w:rsidRDefault="000F100E" w:rsidP="000F100E">
      <w:pPr>
        <w:rPr>
          <w:color w:val="000000" w:themeColor="text1"/>
          <w:lang w:val="en-US"/>
        </w:rPr>
      </w:pPr>
    </w:p>
    <w:p w:rsidR="00960E64" w:rsidRPr="007C3ADA" w:rsidRDefault="00960E64" w:rsidP="007C3ADA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Types of Lithium Ion Battery Recycling</w:t>
      </w:r>
    </w:p>
    <w:p w:rsidR="00960E64" w:rsidRDefault="00960E64" w:rsidP="00960E6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Smelting</w:t>
      </w:r>
    </w:p>
    <w:p w:rsid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Burning</w:t>
      </w:r>
    </w:p>
    <w:p w:rsidR="00960E64" w:rsidRP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Output: alloy of materials (Ni, Co, Cu)</w:t>
      </w:r>
    </w:p>
    <w:p w:rsidR="00960E64" w:rsidRDefault="00960E64" w:rsidP="00960E6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Intermediate Recycling</w:t>
      </w:r>
    </w:p>
    <w:p w:rsid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Hammer mill</w:t>
      </w:r>
    </w:p>
    <w:p w:rsid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Shaker table separates plastics and metals</w:t>
      </w:r>
    </w:p>
    <w:p w:rsidR="00960E64" w:rsidRP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Outcome: LiCO3, metals</w:t>
      </w:r>
    </w:p>
    <w:p w:rsidR="00960E64" w:rsidRDefault="00960E64" w:rsidP="00960E64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Direct recycling</w:t>
      </w:r>
    </w:p>
    <w:p w:rsid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Remove electrolyte</w:t>
      </w:r>
    </w:p>
    <w:p w:rsidR="00960E64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r w:rsidRPr="00960E64">
        <w:rPr>
          <w:color w:val="000000" w:themeColor="text1"/>
          <w:lang w:val="en-US"/>
        </w:rPr>
        <w:t>Crush electrodes</w:t>
      </w:r>
    </w:p>
    <w:p w:rsidR="000F100E" w:rsidRDefault="00960E64" w:rsidP="00960E64">
      <w:pPr>
        <w:pStyle w:val="Listenabsatz"/>
        <w:numPr>
          <w:ilvl w:val="1"/>
          <w:numId w:val="9"/>
        </w:numPr>
        <w:rPr>
          <w:color w:val="000000" w:themeColor="text1"/>
          <w:lang w:val="en-US"/>
        </w:rPr>
      </w:pPr>
      <w:proofErr w:type="spellStart"/>
      <w:r w:rsidRPr="00960E64">
        <w:rPr>
          <w:color w:val="000000" w:themeColor="text1"/>
          <w:lang w:val="en-US"/>
        </w:rPr>
        <w:t>Relithiate</w:t>
      </w:r>
      <w:proofErr w:type="spellEnd"/>
      <w:r w:rsidRPr="00960E64">
        <w:rPr>
          <w:color w:val="000000" w:themeColor="text1"/>
          <w:lang w:val="en-US"/>
        </w:rPr>
        <w:t xml:space="preserve"> the cathode material</w:t>
      </w:r>
    </w:p>
    <w:p w:rsidR="00791B94" w:rsidRDefault="00791B94" w:rsidP="00791B94">
      <w:pPr>
        <w:rPr>
          <w:color w:val="000000" w:themeColor="text1"/>
          <w:lang w:val="en-US"/>
        </w:rPr>
      </w:pPr>
    </w:p>
    <w:p w:rsidR="00791B94" w:rsidRDefault="00791B94" w:rsidP="00791B94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Cobalt has highest value (most important for recycling)</w:t>
      </w:r>
    </w:p>
    <w:p w:rsidR="00564CFA" w:rsidRDefault="00564CFA" w:rsidP="00791B94">
      <w:pPr>
        <w:rPr>
          <w:color w:val="000000" w:themeColor="text1"/>
          <w:lang w:val="en-US"/>
        </w:rPr>
      </w:pPr>
    </w:p>
    <w:p w:rsidR="00564CFA" w:rsidRDefault="00564CFA" w:rsidP="00791B94">
      <w:pPr>
        <w:rPr>
          <w:b/>
          <w:bCs/>
          <w:color w:val="000000" w:themeColor="text1"/>
          <w:lang w:val="en-US"/>
        </w:rPr>
      </w:pPr>
      <w:r>
        <w:rPr>
          <w:b/>
          <w:bCs/>
          <w:color w:val="000000" w:themeColor="text1"/>
          <w:lang w:val="en-US"/>
        </w:rPr>
        <w:t>Complexity and Unknowns of Li-Ion Battery Recycling</w:t>
      </w:r>
    </w:p>
    <w:p w:rsidR="00564CFA" w:rsidRDefault="00564CFA" w:rsidP="00564C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64CFA">
        <w:rPr>
          <w:color w:val="000000" w:themeColor="text1"/>
          <w:lang w:val="en-US"/>
        </w:rPr>
        <w:t>Current recycling models depend on high cobalt content of cathode material to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make economic sense.</w:t>
      </w:r>
    </w:p>
    <w:p w:rsidR="00564CFA" w:rsidRDefault="00564CFA" w:rsidP="00564C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64CFA">
        <w:rPr>
          <w:color w:val="000000" w:themeColor="text1"/>
          <w:lang w:val="en-US"/>
        </w:rPr>
        <w:t xml:space="preserve">Large growth is expected from the </w:t>
      </w:r>
      <w:proofErr w:type="spellStart"/>
      <w:r w:rsidRPr="00564CFA">
        <w:rPr>
          <w:color w:val="000000" w:themeColor="text1"/>
          <w:lang w:val="en-US"/>
        </w:rPr>
        <w:t>EVx</w:t>
      </w:r>
      <w:proofErr w:type="spellEnd"/>
      <w:r w:rsidRPr="00564CFA">
        <w:rPr>
          <w:color w:val="000000" w:themeColor="text1"/>
          <w:lang w:val="en-US"/>
        </w:rPr>
        <w:t xml:space="preserve"> market, which will presumably put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demand on materials and make battery recycling easier to organize &amp; legislate.</w:t>
      </w:r>
    </w:p>
    <w:p w:rsidR="00564CFA" w:rsidRDefault="00564CFA" w:rsidP="00564C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64CFA">
        <w:rPr>
          <w:color w:val="000000" w:themeColor="text1"/>
          <w:lang w:val="en-US"/>
        </w:rPr>
        <w:t>New cathode technologies with less cobalt are penetrating the market (NMC811,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 xml:space="preserve">LFP, LMO, NCA), particularly in </w:t>
      </w:r>
      <w:proofErr w:type="spellStart"/>
      <w:r w:rsidRPr="00564CFA">
        <w:rPr>
          <w:color w:val="000000" w:themeColor="text1"/>
          <w:lang w:val="en-US"/>
        </w:rPr>
        <w:t>EVx</w:t>
      </w:r>
      <w:proofErr w:type="spellEnd"/>
      <w:r w:rsidRPr="00564CFA">
        <w:rPr>
          <w:color w:val="000000" w:themeColor="text1"/>
          <w:lang w:val="en-US"/>
        </w:rPr>
        <w:t xml:space="preserve"> so resale value of recycled products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decreases.</w:t>
      </w:r>
    </w:p>
    <w:p w:rsidR="00564CFA" w:rsidRDefault="00564CFA" w:rsidP="00564C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64CFA">
        <w:rPr>
          <w:color w:val="000000" w:themeColor="text1"/>
          <w:lang w:val="en-US"/>
        </w:rPr>
        <w:t>New sources of cobalt, nickel may impact cost of these metals in the next decade,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but it is unclear how and when. Cobalt prices increased unexpectedly in 2018.</w:t>
      </w:r>
    </w:p>
    <w:p w:rsidR="0059279D" w:rsidRDefault="00564CFA" w:rsidP="00564CFA">
      <w:pPr>
        <w:pStyle w:val="Listenabsatz"/>
        <w:numPr>
          <w:ilvl w:val="0"/>
          <w:numId w:val="9"/>
        </w:numPr>
        <w:rPr>
          <w:color w:val="000000" w:themeColor="text1"/>
          <w:lang w:val="en-US"/>
        </w:rPr>
      </w:pPr>
      <w:r w:rsidRPr="00564CFA">
        <w:rPr>
          <w:color w:val="000000" w:themeColor="text1"/>
          <w:lang w:val="en-US"/>
        </w:rPr>
        <w:t>While it might be profitable sound to recycle 2014-2018 batteries in 2024-2028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years, will it be economic to recycle less cobalt-containing batteries in 2030-</w:t>
      </w:r>
      <w:r>
        <w:rPr>
          <w:color w:val="000000" w:themeColor="text1"/>
          <w:lang w:val="en-US"/>
        </w:rPr>
        <w:t xml:space="preserve"> </w:t>
      </w:r>
      <w:r w:rsidRPr="00564CFA">
        <w:rPr>
          <w:color w:val="000000" w:themeColor="text1"/>
          <w:lang w:val="en-US"/>
        </w:rPr>
        <w:t>2035? Cost of materials, cost of energy, cost of recycling, amount of recycling,</w:t>
      </w:r>
    </w:p>
    <w:p w:rsidR="0059279D" w:rsidRDefault="0059279D" w:rsidP="0059279D">
      <w:pPr>
        <w:tabs>
          <w:tab w:val="left" w:pos="6595"/>
        </w:tabs>
        <w:rPr>
          <w:lang w:val="en-US"/>
        </w:rPr>
      </w:pPr>
    </w:p>
    <w:p w:rsidR="0059279D" w:rsidRDefault="0059279D" w:rsidP="00FB7CA0">
      <w:pPr>
        <w:tabs>
          <w:tab w:val="left" w:pos="6595"/>
        </w:tabs>
        <w:rPr>
          <w:b/>
          <w:bCs/>
          <w:lang w:val="en-US"/>
        </w:rPr>
      </w:pPr>
      <w:r w:rsidRPr="0059279D">
        <w:rPr>
          <w:b/>
          <w:bCs/>
          <w:lang w:val="en-US"/>
        </w:rPr>
        <w:t>What can be done/what to do?</w:t>
      </w:r>
    </w:p>
    <w:p w:rsidR="00DA6AE1" w:rsidRDefault="0059279D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Policymakers: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 xml:space="preserve">Li-ion battery recycling is a must for </w:t>
      </w:r>
      <w:proofErr w:type="gramStart"/>
      <w:r w:rsidRPr="00DA6AE1">
        <w:rPr>
          <w:lang w:val="en-US"/>
        </w:rPr>
        <w:t>EVs..</w:t>
      </w:r>
      <w:proofErr w:type="gramEnd"/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Policy instruments are needed to ensure security of supply by recycling.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Better collection schemes for high battery return rates</w:t>
      </w:r>
    </w:p>
    <w:p w:rsidR="0059279D" w:rsidRP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Standardized labeling or packages</w:t>
      </w:r>
    </w:p>
    <w:p w:rsidR="00DA6AE1" w:rsidRDefault="0059279D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Research &amp; Development: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Battery design for recycling: easy &amp; automated disassembly</w:t>
      </w:r>
    </w:p>
    <w:p w:rsidR="0059279D" w:rsidRP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Recycling directly back to cathode material (less energy &amp; higher efficiency)</w:t>
      </w:r>
    </w:p>
    <w:p w:rsidR="00DA6AE1" w:rsidRDefault="0059279D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Industry: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Explore recycling cell level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New technologies with low raw material value -&gt; focus on recycling back to</w:t>
      </w:r>
      <w:r w:rsidR="00DA6AE1">
        <w:rPr>
          <w:lang w:val="en-US"/>
        </w:rPr>
        <w:t xml:space="preserve"> </w:t>
      </w:r>
      <w:r w:rsidRPr="00DA6AE1">
        <w:rPr>
          <w:lang w:val="en-US"/>
        </w:rPr>
        <w:t>active materials</w:t>
      </w:r>
    </w:p>
    <w:p w:rsid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Automated disassembly</w:t>
      </w:r>
    </w:p>
    <w:p w:rsidR="0059279D" w:rsidRPr="00DA6AE1" w:rsidRDefault="0059279D" w:rsidP="00DA6AE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lastRenderedPageBreak/>
        <w:t>High efficiency processes for batteries with different cathode technologies &amp;</w:t>
      </w:r>
      <w:r w:rsidR="00DA6AE1">
        <w:rPr>
          <w:lang w:val="en-US"/>
        </w:rPr>
        <w:t xml:space="preserve"> </w:t>
      </w:r>
      <w:r w:rsidRPr="00DA6AE1">
        <w:rPr>
          <w:lang w:val="en-US"/>
        </w:rPr>
        <w:t>form factor</w:t>
      </w:r>
    </w:p>
    <w:p w:rsidR="0059279D" w:rsidRDefault="0059279D" w:rsidP="0059279D">
      <w:pPr>
        <w:tabs>
          <w:tab w:val="left" w:pos="6595"/>
        </w:tabs>
        <w:rPr>
          <w:lang w:val="en-US"/>
        </w:rPr>
      </w:pPr>
    </w:p>
    <w:p w:rsidR="0059279D" w:rsidRPr="0059279D" w:rsidRDefault="0059279D" w:rsidP="0059279D">
      <w:pPr>
        <w:tabs>
          <w:tab w:val="left" w:pos="6595"/>
        </w:tabs>
        <w:rPr>
          <w:b/>
          <w:bCs/>
          <w:lang w:val="en-US"/>
        </w:rPr>
      </w:pPr>
      <w:r w:rsidRPr="0059279D">
        <w:rPr>
          <w:b/>
          <w:bCs/>
          <w:lang w:val="en-US"/>
        </w:rPr>
        <w:t>Key Takeaways:</w:t>
      </w:r>
    </w:p>
    <w:p w:rsidR="00DA6AE1" w:rsidRDefault="00DA6AE1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Expected battery growth will be</w:t>
      </w:r>
      <w:r w:rsidR="0059279D" w:rsidRPr="00DA6AE1">
        <w:rPr>
          <w:lang w:val="en-US"/>
        </w:rPr>
        <w:t>come a metal sustainability problem</w:t>
      </w:r>
    </w:p>
    <w:p w:rsidR="00DA6AE1" w:rsidRDefault="0059279D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There are critical materials other than lithium (e.g. cobalt)</w:t>
      </w:r>
    </w:p>
    <w:p w:rsidR="0059279D" w:rsidRDefault="0059279D" w:rsidP="00DA6AE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A6AE1">
        <w:rPr>
          <w:lang w:val="en-US"/>
        </w:rPr>
        <w:t>Recycling could be beneficial, but cost and energy benefits are clear and</w:t>
      </w:r>
      <w:r w:rsidR="00DA6AE1">
        <w:rPr>
          <w:lang w:val="en-US"/>
        </w:rPr>
        <w:t xml:space="preserve"> </w:t>
      </w:r>
      <w:r w:rsidRPr="00DA6AE1">
        <w:rPr>
          <w:lang w:val="en-US"/>
        </w:rPr>
        <w:t>challenges exist so industry is hesitant</w:t>
      </w:r>
    </w:p>
    <w:p w:rsidR="00E75109" w:rsidRDefault="00E75109" w:rsidP="00E75109">
      <w:pPr>
        <w:tabs>
          <w:tab w:val="left" w:pos="6595"/>
        </w:tabs>
        <w:rPr>
          <w:lang w:val="en-US"/>
        </w:rPr>
      </w:pPr>
    </w:p>
    <w:p w:rsidR="00E75109" w:rsidRDefault="00E75109" w:rsidP="00E75109">
      <w:pPr>
        <w:tabs>
          <w:tab w:val="left" w:pos="6595"/>
        </w:tabs>
        <w:rPr>
          <w:b/>
          <w:bCs/>
          <w:sz w:val="28"/>
          <w:szCs w:val="28"/>
          <w:lang w:val="en-US"/>
        </w:rPr>
      </w:pPr>
      <w:r w:rsidRPr="00965D80">
        <w:rPr>
          <w:b/>
          <w:bCs/>
          <w:sz w:val="28"/>
          <w:szCs w:val="28"/>
          <w:lang w:val="en-US"/>
        </w:rPr>
        <w:t>Lecture 9:</w:t>
      </w:r>
      <w:r w:rsidR="00965D80" w:rsidRPr="00965D80">
        <w:rPr>
          <w:b/>
          <w:bCs/>
          <w:sz w:val="28"/>
          <w:szCs w:val="28"/>
          <w:lang w:val="en-US"/>
        </w:rPr>
        <w:t xml:space="preserve"> </w:t>
      </w:r>
      <w:r w:rsidR="00640165">
        <w:rPr>
          <w:b/>
          <w:bCs/>
          <w:sz w:val="28"/>
          <w:szCs w:val="28"/>
          <w:lang w:val="en-US"/>
        </w:rPr>
        <w:t>Issues Around Lithium Ion Batteries and Next Generation Solutions</w:t>
      </w:r>
    </w:p>
    <w:p w:rsidR="00640165" w:rsidRDefault="00640165" w:rsidP="00E75109">
      <w:pPr>
        <w:tabs>
          <w:tab w:val="left" w:pos="6595"/>
        </w:tabs>
        <w:rPr>
          <w:b/>
          <w:bCs/>
          <w:sz w:val="28"/>
          <w:szCs w:val="28"/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80"/>
        <w:gridCol w:w="5180"/>
      </w:tblGrid>
      <w:tr w:rsidR="008B45AF" w:rsidTr="00FB7CA0">
        <w:tc>
          <w:tcPr>
            <w:tcW w:w="5344" w:type="dxa"/>
          </w:tcPr>
          <w:p w:rsidR="008B45AF" w:rsidRDefault="008B45AF" w:rsidP="008B45AF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Lead Acid</w:t>
            </w:r>
          </w:p>
          <w:p w:rsidR="008B45AF" w:rsidRDefault="008B45AF" w:rsidP="00E75109">
            <w:pPr>
              <w:tabs>
                <w:tab w:val="left" w:pos="6595"/>
              </w:tabs>
              <w:rPr>
                <w:b/>
                <w:bCs/>
                <w:sz w:val="28"/>
                <w:szCs w:val="28"/>
                <w:lang w:val="en-US"/>
              </w:rPr>
            </w:pPr>
            <w:r w:rsidRPr="0034185D">
              <w:rPr>
                <w:noProof/>
                <w:lang w:val="en-US"/>
              </w:rPr>
              <w:drawing>
                <wp:inline distT="0" distB="0" distL="0" distR="0" wp14:anchorId="698D0DA9" wp14:editId="635204BA">
                  <wp:extent cx="3303915" cy="1603948"/>
                  <wp:effectExtent l="0" t="0" r="0" b="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0707" cy="1641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8B45AF" w:rsidRDefault="008B45AF" w:rsidP="008B45AF">
            <w:pPr>
              <w:tabs>
                <w:tab w:val="left" w:pos="6595"/>
              </w:tabs>
              <w:rPr>
                <w:rFonts w:eastAsiaTheme="minorEastAsia"/>
                <w:b/>
                <w:bCs/>
                <w:lang w:val="en-US"/>
              </w:rPr>
            </w:pPr>
            <w:r>
              <w:rPr>
                <w:rFonts w:eastAsiaTheme="minorEastAsia"/>
                <w:b/>
                <w:bCs/>
                <w:lang w:val="en-US"/>
              </w:rPr>
              <w:t>Nickel metal hydride</w:t>
            </w:r>
          </w:p>
          <w:p w:rsidR="008B45AF" w:rsidRDefault="008B45AF" w:rsidP="00E75109">
            <w:pPr>
              <w:tabs>
                <w:tab w:val="left" w:pos="6595"/>
              </w:tabs>
              <w:rPr>
                <w:b/>
                <w:bCs/>
                <w:sz w:val="28"/>
                <w:szCs w:val="28"/>
                <w:lang w:val="en-US"/>
              </w:rPr>
            </w:pPr>
            <w:r w:rsidRPr="0034185D">
              <w:rPr>
                <w:rFonts w:eastAsiaTheme="minorEastAsia"/>
                <w:noProof/>
                <w:lang w:val="en-US"/>
              </w:rPr>
              <w:drawing>
                <wp:inline distT="0" distB="0" distL="0" distR="0" wp14:anchorId="3909D0DD" wp14:editId="489E8979">
                  <wp:extent cx="3234046" cy="1409076"/>
                  <wp:effectExtent l="0" t="0" r="5080" b="635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924" cy="1449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45AF" w:rsidRDefault="008B45AF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8"/>
        <w:gridCol w:w="5662"/>
      </w:tblGrid>
      <w:tr w:rsidR="008B45AF" w:rsidRPr="002865C3" w:rsidTr="00FB7CA0">
        <w:tc>
          <w:tcPr>
            <w:tcW w:w="5344" w:type="dxa"/>
          </w:tcPr>
          <w:p w:rsidR="008B45AF" w:rsidRDefault="008B45AF" w:rsidP="008B45AF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Lithium Ion</w:t>
            </w:r>
          </w:p>
          <w:p w:rsidR="008B45AF" w:rsidRDefault="008B45AF" w:rsidP="00E75109">
            <w:pPr>
              <w:tabs>
                <w:tab w:val="left" w:pos="6595"/>
              </w:tabs>
              <w:rPr>
                <w:b/>
                <w:bCs/>
                <w:sz w:val="28"/>
                <w:szCs w:val="28"/>
                <w:lang w:val="en-US"/>
              </w:rPr>
            </w:pPr>
            <w:r w:rsidRPr="0034185D">
              <w:rPr>
                <w:noProof/>
                <w:lang w:val="en-US"/>
              </w:rPr>
              <w:drawing>
                <wp:inline distT="0" distB="0" distL="0" distR="0" wp14:anchorId="71FDD626" wp14:editId="320D60A6">
                  <wp:extent cx="2917560" cy="1933731"/>
                  <wp:effectExtent l="0" t="0" r="3810" b="0"/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5423" cy="1952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8B45AF" w:rsidRDefault="008B45AF" w:rsidP="00E75109">
            <w:pPr>
              <w:tabs>
                <w:tab w:val="left" w:pos="6595"/>
              </w:tabs>
              <w:rPr>
                <w:b/>
                <w:bCs/>
                <w:sz w:val="28"/>
                <w:szCs w:val="28"/>
                <w:lang w:val="en-US"/>
              </w:rPr>
            </w:pPr>
            <w:r w:rsidRPr="008B45AF">
              <w:rPr>
                <w:noProof/>
                <w:lang w:val="en-US"/>
              </w:rPr>
              <w:drawing>
                <wp:inline distT="0" distB="0" distL="0" distR="0" wp14:anchorId="720895DA" wp14:editId="4E69B817">
                  <wp:extent cx="3472491" cy="749508"/>
                  <wp:effectExtent l="0" t="0" r="0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0210" cy="77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567B" w:rsidRDefault="006D567B" w:rsidP="00E75109">
            <w:pPr>
              <w:tabs>
                <w:tab w:val="left" w:pos="6595"/>
              </w:tabs>
              <w:rPr>
                <w:lang w:val="en-US"/>
              </w:rPr>
            </w:pPr>
          </w:p>
          <w:p w:rsidR="005C4836" w:rsidRDefault="005C4836" w:rsidP="00E75109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Current predictions for growth at pack level</w:t>
            </w:r>
          </w:p>
          <w:p w:rsidR="005C4836" w:rsidRDefault="005C4836" w:rsidP="00E75109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Lead acid: +5%</w:t>
            </w:r>
          </w:p>
          <w:p w:rsidR="005C4836" w:rsidRDefault="005C4836" w:rsidP="00E75109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NiMH: -7%</w:t>
            </w:r>
          </w:p>
          <w:p w:rsidR="005C4836" w:rsidRPr="005C4836" w:rsidRDefault="005C4836" w:rsidP="006D567B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Li-Ion: +15%</w:t>
            </w:r>
          </w:p>
        </w:tc>
      </w:tr>
    </w:tbl>
    <w:p w:rsidR="008B45AF" w:rsidRDefault="008B45AF" w:rsidP="00E75109">
      <w:pPr>
        <w:tabs>
          <w:tab w:val="left" w:pos="6595"/>
        </w:tabs>
        <w:rPr>
          <w:b/>
          <w:bCs/>
          <w:sz w:val="28"/>
          <w:szCs w:val="28"/>
          <w:lang w:val="en-US"/>
        </w:rPr>
      </w:pPr>
    </w:p>
    <w:p w:rsidR="00125F42" w:rsidRDefault="006D567B" w:rsidP="0034185D">
      <w:pPr>
        <w:tabs>
          <w:tab w:val="left" w:pos="6595"/>
        </w:tabs>
        <w:rPr>
          <w:lang w:val="en-US"/>
        </w:rPr>
      </w:pPr>
      <w:r>
        <w:rPr>
          <w:lang w:val="en-US"/>
        </w:rPr>
        <w:t xml:space="preserve">Uncertainties: New applications for Li-Ion: (drones, telecom, grid), EV adoption is assumed to be 2-3% by 2020, price at pack level &lt; 150$/kWh </w:t>
      </w:r>
      <w:r w:rsidRPr="006D567B">
        <w:rPr>
          <w:lang w:val="en-US"/>
        </w:rPr>
        <w:sym w:font="Wingdings" w:char="F0E0"/>
      </w:r>
      <w:r>
        <w:rPr>
          <w:lang w:val="en-US"/>
        </w:rPr>
        <w:t xml:space="preserve"> more growth can be expected in other sectors particularly grid stabilization</w:t>
      </w:r>
    </w:p>
    <w:p w:rsidR="006D567B" w:rsidRDefault="006D567B" w:rsidP="0034185D">
      <w:pPr>
        <w:tabs>
          <w:tab w:val="left" w:pos="6595"/>
        </w:tabs>
        <w:rPr>
          <w:lang w:val="en-US"/>
        </w:rPr>
      </w:pPr>
    </w:p>
    <w:p w:rsidR="006D567B" w:rsidRDefault="006D567B" w:rsidP="0034185D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Trends in lithium ion battery development</w:t>
      </w:r>
    </w:p>
    <w:p w:rsidR="006D567B" w:rsidRPr="006D567B" w:rsidRDefault="006D567B" w:rsidP="006D567B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6D567B">
        <w:rPr>
          <w:lang w:val="en-US"/>
        </w:rPr>
        <w:t>Higher energy density (not as much a priority as a few years ago)</w:t>
      </w:r>
      <w:r>
        <w:rPr>
          <w:lang w:val="en-US"/>
        </w:rPr>
        <w:t xml:space="preserve">: </w:t>
      </w:r>
      <w:r w:rsidRPr="006D567B">
        <w:rPr>
          <w:lang w:val="en-US"/>
        </w:rPr>
        <w:t>e.g. graphite + Si composites</w:t>
      </w:r>
    </w:p>
    <w:p w:rsidR="006D567B" w:rsidRDefault="006D567B" w:rsidP="006D567B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6D567B">
        <w:rPr>
          <w:lang w:val="en-US"/>
        </w:rPr>
        <w:t>Lifetime</w:t>
      </w:r>
      <w:r>
        <w:rPr>
          <w:lang w:val="en-US"/>
        </w:rPr>
        <w:t xml:space="preserve">: </w:t>
      </w:r>
      <w:r w:rsidRPr="006D567B">
        <w:rPr>
          <w:lang w:val="en-US"/>
        </w:rPr>
        <w:t>e.g. minimize lithium plating during fast charge</w:t>
      </w:r>
    </w:p>
    <w:p w:rsidR="006D567B" w:rsidRDefault="006D567B" w:rsidP="006D567B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6D567B">
        <w:rPr>
          <w:lang w:val="en-US"/>
        </w:rPr>
        <w:t>Cheaper materials</w:t>
      </w:r>
      <w:r>
        <w:rPr>
          <w:lang w:val="en-US"/>
        </w:rPr>
        <w:t xml:space="preserve">: </w:t>
      </w:r>
      <w:r w:rsidRPr="006D567B">
        <w:rPr>
          <w:lang w:val="en-US"/>
        </w:rPr>
        <w:t>e.g. less cobalt; more magnesium (e.g. NCA)</w:t>
      </w:r>
    </w:p>
    <w:p w:rsidR="006D567B" w:rsidRDefault="006D567B" w:rsidP="006D567B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6D567B">
        <w:rPr>
          <w:lang w:val="en-US"/>
        </w:rPr>
        <w:t>Higher voltages</w:t>
      </w:r>
      <w:r>
        <w:rPr>
          <w:lang w:val="en-US"/>
        </w:rPr>
        <w:t xml:space="preserve">: </w:t>
      </w:r>
      <w:r w:rsidRPr="006D567B">
        <w:rPr>
          <w:lang w:val="en-US"/>
        </w:rPr>
        <w:t>e.g. high Ni content materials, electrolytes</w:t>
      </w:r>
    </w:p>
    <w:p w:rsidR="006D567B" w:rsidRDefault="006D567B" w:rsidP="006D567B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6D567B">
        <w:rPr>
          <w:lang w:val="en-US"/>
        </w:rPr>
        <w:t>Faster charge</w:t>
      </w:r>
      <w:r>
        <w:rPr>
          <w:lang w:val="en-US"/>
        </w:rPr>
        <w:t xml:space="preserve">: </w:t>
      </w:r>
      <w:r w:rsidRPr="006D567B">
        <w:rPr>
          <w:lang w:val="en-US"/>
        </w:rPr>
        <w:t>Additives to improve electrolyte conductivity</w:t>
      </w:r>
      <w:r>
        <w:rPr>
          <w:lang w:val="en-US"/>
        </w:rPr>
        <w:t xml:space="preserve">, </w:t>
      </w:r>
      <w:r w:rsidRPr="006D567B">
        <w:rPr>
          <w:lang w:val="en-US"/>
        </w:rPr>
        <w:t>Better electrode &amp; separator design</w:t>
      </w:r>
    </w:p>
    <w:p w:rsidR="00CF3F93" w:rsidRDefault="00CF3F93" w:rsidP="00CF3F93">
      <w:pPr>
        <w:tabs>
          <w:tab w:val="left" w:pos="6595"/>
        </w:tabs>
        <w:rPr>
          <w:lang w:val="en-US"/>
        </w:rPr>
      </w:pPr>
    </w:p>
    <w:p w:rsidR="00CF3F93" w:rsidRDefault="000344C1" w:rsidP="00CF3F93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Solid State Batteries:</w:t>
      </w:r>
    </w:p>
    <w:p w:rsidR="000344C1" w:rsidRDefault="000344C1" w:rsidP="000344C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0344C1">
        <w:rPr>
          <w:lang w:val="en-US"/>
        </w:rPr>
        <w:t>Replace liquid electrolyte with solid</w:t>
      </w:r>
      <w:r>
        <w:rPr>
          <w:lang w:val="en-US"/>
        </w:rPr>
        <w:t xml:space="preserve"> </w:t>
      </w:r>
      <w:r w:rsidRPr="000344C1">
        <w:rPr>
          <w:lang w:val="en-US"/>
        </w:rPr>
        <w:t>material that conducts lithium ions</w:t>
      </w:r>
    </w:p>
    <w:p w:rsidR="000344C1" w:rsidRDefault="000344C1" w:rsidP="000344C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0344C1">
        <w:rPr>
          <w:lang w:val="en-US"/>
        </w:rPr>
        <w:t>Idea: improves safety, removes</w:t>
      </w:r>
      <w:r>
        <w:rPr>
          <w:lang w:val="en-US"/>
        </w:rPr>
        <w:t xml:space="preserve"> </w:t>
      </w:r>
      <w:r w:rsidRPr="000344C1">
        <w:rPr>
          <w:lang w:val="en-US"/>
        </w:rPr>
        <w:t>liquid infilling step</w:t>
      </w:r>
    </w:p>
    <w:p w:rsidR="000344C1" w:rsidRDefault="000344C1" w:rsidP="000344C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0344C1">
        <w:rPr>
          <w:lang w:val="en-US"/>
        </w:rPr>
        <w:t>Challenges: manufacturing,</w:t>
      </w:r>
      <w:r>
        <w:rPr>
          <w:lang w:val="en-US"/>
        </w:rPr>
        <w:t xml:space="preserve"> </w:t>
      </w:r>
      <w:r w:rsidRPr="000344C1">
        <w:rPr>
          <w:lang w:val="en-US"/>
        </w:rPr>
        <w:t>cracking, …</w:t>
      </w:r>
    </w:p>
    <w:p w:rsidR="000344C1" w:rsidRDefault="000344C1" w:rsidP="000344C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proofErr w:type="gramStart"/>
      <w:r w:rsidRPr="000344C1">
        <w:rPr>
          <w:lang w:val="en-US"/>
        </w:rPr>
        <w:t>Also</w:t>
      </w:r>
      <w:proofErr w:type="gramEnd"/>
      <w:r w:rsidRPr="000344C1">
        <w:rPr>
          <w:lang w:val="en-US"/>
        </w:rPr>
        <w:t xml:space="preserve"> there still may be safety</w:t>
      </w:r>
      <w:r>
        <w:rPr>
          <w:lang w:val="en-US"/>
        </w:rPr>
        <w:t xml:space="preserve"> </w:t>
      </w:r>
      <w:r w:rsidRPr="000344C1">
        <w:rPr>
          <w:lang w:val="en-US"/>
        </w:rPr>
        <w:t>problems (i.e., lithium dendrites</w:t>
      </w:r>
      <w:r>
        <w:rPr>
          <w:lang w:val="en-US"/>
        </w:rPr>
        <w:t xml:space="preserve"> </w:t>
      </w:r>
      <w:r w:rsidRPr="000344C1">
        <w:rPr>
          <w:lang w:val="en-US"/>
        </w:rPr>
        <w:t>through cracks)</w:t>
      </w:r>
    </w:p>
    <w:p w:rsidR="005338D4" w:rsidRDefault="00DA0B7A" w:rsidP="005338D4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Problems with liquid electrolytes:</w:t>
      </w:r>
    </w:p>
    <w:p w:rsidR="00DA0B7A" w:rsidRPr="00DA0B7A" w:rsidRDefault="00DA0B7A" w:rsidP="00DA0B7A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Very long to infill liquid electrolyte in battery</w:t>
      </w:r>
    </w:p>
    <w:p w:rsidR="00DA0B7A" w:rsidRPr="00DA0B7A" w:rsidRDefault="00DA0B7A" w:rsidP="00DA0B7A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 xml:space="preserve">Organic (carbonated) and thus </w:t>
      </w:r>
      <w:proofErr w:type="spellStart"/>
      <w:r>
        <w:rPr>
          <w:lang w:val="en-US"/>
        </w:rPr>
        <w:t>combustable</w:t>
      </w:r>
      <w:proofErr w:type="spellEnd"/>
    </w:p>
    <w:p w:rsidR="00FB7CA0" w:rsidRDefault="00FB7CA0" w:rsidP="005338D4">
      <w:pPr>
        <w:tabs>
          <w:tab w:val="left" w:pos="6595"/>
        </w:tabs>
        <w:rPr>
          <w:lang w:val="en-US"/>
        </w:rPr>
      </w:pPr>
    </w:p>
    <w:p w:rsidR="00FB7CA0" w:rsidRDefault="00FB7CA0" w:rsidP="005338D4">
      <w:pPr>
        <w:tabs>
          <w:tab w:val="left" w:pos="6595"/>
        </w:tabs>
        <w:rPr>
          <w:lang w:val="en-US"/>
        </w:rPr>
      </w:pPr>
    </w:p>
    <w:p w:rsidR="005338D4" w:rsidRDefault="005B525C" w:rsidP="005338D4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Hypes:</w:t>
      </w:r>
    </w:p>
    <w:p w:rsidR="005B525C" w:rsidRPr="005B525C" w:rsidRDefault="005B525C" w:rsidP="005B525C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New Materials: Multivalent materials (Mg+), sodium instead of lithium, lithium-sulfur or sodium-sulfur (not stable in battery form)</w:t>
      </w:r>
    </w:p>
    <w:p w:rsidR="005B525C" w:rsidRPr="005B525C" w:rsidRDefault="005B525C" w:rsidP="005B525C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New Architectures: Flow batteries, liquid metal</w:t>
      </w:r>
    </w:p>
    <w:p w:rsidR="005B525C" w:rsidRPr="005B525C" w:rsidRDefault="005B525C" w:rsidP="005B525C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Salt water battery</w:t>
      </w:r>
    </w:p>
    <w:p w:rsidR="005B525C" w:rsidRPr="005B525C" w:rsidRDefault="005B525C" w:rsidP="005B525C">
      <w:pPr>
        <w:pStyle w:val="Listenabsatz"/>
        <w:numPr>
          <w:ilvl w:val="0"/>
          <w:numId w:val="9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Flow Cell Battery: Vanadium Redox</w:t>
      </w:r>
    </w:p>
    <w:p w:rsidR="006D567B" w:rsidRDefault="005B525C" w:rsidP="005B525C">
      <w:pPr>
        <w:tabs>
          <w:tab w:val="left" w:pos="6595"/>
        </w:tabs>
        <w:jc w:val="center"/>
        <w:rPr>
          <w:lang w:val="en-US"/>
        </w:rPr>
      </w:pPr>
      <w:r w:rsidRPr="005B525C">
        <w:rPr>
          <w:noProof/>
          <w:lang w:val="en-US"/>
        </w:rPr>
        <w:drawing>
          <wp:inline distT="0" distB="0" distL="0" distR="0" wp14:anchorId="0C152620" wp14:editId="68DB1203">
            <wp:extent cx="3732551" cy="1225747"/>
            <wp:effectExtent l="0" t="0" r="1270" b="635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73740" cy="123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25C" w:rsidRDefault="004E6741" w:rsidP="004E674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Electrochemically Active Li-ion “Fuels” (Nanoscale carbon forms continuous conductive network + suspended particles of electrochemical storage materials = Flowable, electrochemically active anode and cathode</w:t>
      </w:r>
    </w:p>
    <w:p w:rsidR="004E6741" w:rsidRDefault="004E6741" w:rsidP="004E6741">
      <w:pPr>
        <w:pStyle w:val="Listenabsatz"/>
        <w:numPr>
          <w:ilvl w:val="1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Flow Cell configuration decreases mass, volume, and cost overhead?</w:t>
      </w:r>
    </w:p>
    <w:p w:rsidR="004E6741" w:rsidRDefault="004E6741" w:rsidP="004E6741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Liquid Metal Battery: liquid metal positive &amp; negative electrode, fused salt electrolyte</w:t>
      </w:r>
    </w:p>
    <w:p w:rsidR="004E6741" w:rsidRDefault="004E6741" w:rsidP="004E6741">
      <w:pPr>
        <w:pStyle w:val="Listenabsatz"/>
        <w:tabs>
          <w:tab w:val="left" w:pos="6595"/>
        </w:tabs>
        <w:rPr>
          <w:lang w:val="en-US"/>
        </w:rPr>
      </w:pPr>
      <w:r>
        <w:rPr>
          <w:lang w:val="en-US"/>
        </w:rPr>
        <w:t>Due to difference in density and immiscible properties three liquid layers float on top of each other</w:t>
      </w:r>
    </w:p>
    <w:p w:rsidR="0057641E" w:rsidRDefault="0057641E" w:rsidP="0057641E">
      <w:pPr>
        <w:tabs>
          <w:tab w:val="left" w:pos="6595"/>
        </w:tabs>
        <w:rPr>
          <w:lang w:val="en-US"/>
        </w:rPr>
      </w:pPr>
    </w:p>
    <w:p w:rsidR="0057641E" w:rsidRDefault="0057641E" w:rsidP="0057641E">
      <w:pPr>
        <w:tabs>
          <w:tab w:val="left" w:pos="6595"/>
        </w:tabs>
        <w:rPr>
          <w:b/>
          <w:bCs/>
          <w:lang w:val="en-US"/>
        </w:rPr>
      </w:pPr>
      <w:r w:rsidRPr="0057641E">
        <w:rPr>
          <w:b/>
          <w:bCs/>
          <w:lang w:val="en-US"/>
        </w:rPr>
        <w:t>Key Takeaways</w:t>
      </w:r>
    </w:p>
    <w:p w:rsidR="0057641E" w:rsidRDefault="0057641E" w:rsidP="0057641E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57641E">
        <w:rPr>
          <w:lang w:val="en-US"/>
        </w:rPr>
        <w:t>New materials, manufacturing approaches, and novel battery architectures</w:t>
      </w:r>
      <w:r>
        <w:rPr>
          <w:lang w:val="en-US"/>
        </w:rPr>
        <w:t xml:space="preserve"> </w:t>
      </w:r>
      <w:r w:rsidRPr="0057641E">
        <w:rPr>
          <w:lang w:val="en-US"/>
        </w:rPr>
        <w:t>are difficult to introduce</w:t>
      </w:r>
    </w:p>
    <w:p w:rsidR="0057641E" w:rsidRDefault="0057641E" w:rsidP="0057641E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57641E">
        <w:rPr>
          <w:lang w:val="en-US"/>
        </w:rPr>
        <w:t>Success of new technologies dependent on emerging market demands</w:t>
      </w:r>
    </w:p>
    <w:p w:rsidR="0057641E" w:rsidRPr="0057641E" w:rsidRDefault="0057641E" w:rsidP="0057641E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57641E">
        <w:rPr>
          <w:lang w:val="en-US"/>
        </w:rPr>
        <w:t>Incremental improvements to technology is currently the favored approach</w:t>
      </w:r>
    </w:p>
    <w:p w:rsidR="005B525C" w:rsidRPr="0034185D" w:rsidRDefault="005B525C" w:rsidP="005B525C">
      <w:pPr>
        <w:tabs>
          <w:tab w:val="left" w:pos="6595"/>
        </w:tabs>
        <w:rPr>
          <w:lang w:val="en-US"/>
        </w:rPr>
      </w:pPr>
    </w:p>
    <w:p w:rsidR="00BD4554" w:rsidRDefault="00BD4554" w:rsidP="00BD4554">
      <w:pPr>
        <w:tabs>
          <w:tab w:val="left" w:pos="6595"/>
        </w:tabs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Lecture 10</w:t>
      </w:r>
      <w:r w:rsidRPr="00965D80">
        <w:rPr>
          <w:b/>
          <w:bCs/>
          <w:sz w:val="28"/>
          <w:szCs w:val="28"/>
          <w:lang w:val="en-US"/>
        </w:rPr>
        <w:t xml:space="preserve">: </w:t>
      </w:r>
      <w:r w:rsidR="00D554B2">
        <w:rPr>
          <w:b/>
          <w:bCs/>
          <w:sz w:val="28"/>
          <w:szCs w:val="28"/>
          <w:lang w:val="en-US"/>
        </w:rPr>
        <w:t>Technological</w:t>
      </w:r>
      <w:r>
        <w:rPr>
          <w:b/>
          <w:bCs/>
          <w:sz w:val="28"/>
          <w:szCs w:val="28"/>
          <w:lang w:val="en-US"/>
        </w:rPr>
        <w:t xml:space="preserve"> change and its implications for policy</w:t>
      </w:r>
    </w:p>
    <w:p w:rsidR="0063289B" w:rsidRDefault="0063289B" w:rsidP="00BD4554">
      <w:pPr>
        <w:tabs>
          <w:tab w:val="left" w:pos="6595"/>
        </w:tabs>
        <w:rPr>
          <w:b/>
          <w:bCs/>
          <w:sz w:val="28"/>
          <w:szCs w:val="28"/>
          <w:lang w:val="en-US"/>
        </w:rPr>
      </w:pPr>
    </w:p>
    <w:p w:rsidR="0063289B" w:rsidRDefault="0063289B" w:rsidP="00D754D7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D754D7">
        <w:rPr>
          <w:lang w:val="en-US"/>
        </w:rPr>
        <w:t xml:space="preserve">Policy </w:t>
      </w:r>
      <w:r w:rsidR="00D554B2" w:rsidRPr="00D754D7">
        <w:rPr>
          <w:lang w:val="en-US"/>
        </w:rPr>
        <w:t>dynamics</w:t>
      </w:r>
      <w:r w:rsidRPr="00D754D7">
        <w:rPr>
          <w:lang w:val="en-US"/>
        </w:rPr>
        <w:t>: policy makers should reflect the dynamics of innovation in the instrument design (learning curve, positive e</w:t>
      </w:r>
      <w:r w:rsidR="00D554B2" w:rsidRPr="00D754D7">
        <w:rPr>
          <w:lang w:val="en-US"/>
        </w:rPr>
        <w:t>xternalities)</w:t>
      </w:r>
    </w:p>
    <w:p w:rsidR="00D754D7" w:rsidRPr="00957506" w:rsidRDefault="00D754D7" w:rsidP="00957506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Technology cost came down with installations which were almost entirely driven by national policy instruments (</w:t>
      </w:r>
      <w:proofErr w:type="spellStart"/>
      <w:r>
        <w:rPr>
          <w:lang w:val="en-US"/>
        </w:rPr>
        <w:t>german</w:t>
      </w:r>
      <w:proofErr w:type="spellEnd"/>
      <w:r>
        <w:rPr>
          <w:lang w:val="en-US"/>
        </w:rPr>
        <w:t xml:space="preserve"> PV) </w:t>
      </w:r>
      <w:r w:rsidRPr="00D754D7">
        <w:rPr>
          <w:lang w:val="en-US"/>
        </w:rPr>
        <w:sym w:font="Wingdings" w:char="F0E0"/>
      </w:r>
      <w:r>
        <w:rPr>
          <w:lang w:val="en-US"/>
        </w:rPr>
        <w:t xml:space="preserve"> cost reduction happened much faster than almost anybody predicted</w:t>
      </w:r>
    </w:p>
    <w:p w:rsidR="00D754D7" w:rsidRDefault="00D754D7" w:rsidP="00D754D7">
      <w:pPr>
        <w:tabs>
          <w:tab w:val="left" w:pos="6595"/>
        </w:tabs>
        <w:jc w:val="center"/>
        <w:rPr>
          <w:lang w:val="en-US"/>
        </w:rPr>
      </w:pPr>
    </w:p>
    <w:p w:rsidR="00D754D7" w:rsidRDefault="00D754D7" w:rsidP="00D754D7">
      <w:pPr>
        <w:tabs>
          <w:tab w:val="left" w:pos="6595"/>
        </w:tabs>
        <w:jc w:val="center"/>
        <w:rPr>
          <w:lang w:val="en-US"/>
        </w:rPr>
      </w:pPr>
      <w:r w:rsidRPr="00D754D7">
        <w:rPr>
          <w:noProof/>
          <w:lang w:val="en-US"/>
        </w:rPr>
        <w:drawing>
          <wp:inline distT="0" distB="0" distL="0" distR="0" wp14:anchorId="7A6EC4AD" wp14:editId="0261CA54">
            <wp:extent cx="4432613" cy="2488367"/>
            <wp:effectExtent l="0" t="0" r="0" b="127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603674" cy="258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4D7" w:rsidRPr="00D754D7" w:rsidRDefault="00D754D7" w:rsidP="00D754D7">
      <w:pPr>
        <w:tabs>
          <w:tab w:val="left" w:pos="6595"/>
        </w:tabs>
        <w:jc w:val="center"/>
        <w:rPr>
          <w:lang w:val="en-US"/>
        </w:rPr>
      </w:pPr>
    </w:p>
    <w:p w:rsidR="00D554B2" w:rsidRDefault="009A7B91" w:rsidP="00BD4554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Knowledge has certain (special) characteristics</w:t>
      </w:r>
    </w:p>
    <w:p w:rsidR="00CE7EC4" w:rsidRDefault="00CE7EC4" w:rsidP="00CE7EC4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CE7EC4">
        <w:rPr>
          <w:lang w:val="en-US"/>
        </w:rPr>
        <w:t>Non-rivalry (several actors can use it in parallel)</w:t>
      </w:r>
    </w:p>
    <w:p w:rsidR="00CE7EC4" w:rsidRDefault="00CE7EC4" w:rsidP="00CE7EC4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CE7EC4">
        <w:rPr>
          <w:lang w:val="en-US"/>
        </w:rPr>
        <w:t>Non-excludability (except through patent protection)</w:t>
      </w:r>
    </w:p>
    <w:p w:rsidR="00CE7EC4" w:rsidRDefault="00CE7EC4" w:rsidP="00CE7EC4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CE7EC4">
        <w:rPr>
          <w:lang w:val="en-US"/>
        </w:rPr>
        <w:lastRenderedPageBreak/>
        <w:t>Cumulativeness (knowledge builds on previous knowledge)</w:t>
      </w:r>
    </w:p>
    <w:p w:rsidR="00CE7EC4" w:rsidRDefault="00CE7EC4" w:rsidP="00CE7EC4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CE7EC4">
        <w:rPr>
          <w:lang w:val="en-US"/>
        </w:rPr>
        <w:t>Stickiness (hard to transfer from one actor to another)</w:t>
      </w:r>
    </w:p>
    <w:p w:rsidR="00CE7EC4" w:rsidRPr="00CE7EC4" w:rsidRDefault="00CE7EC4" w:rsidP="00CE7EC4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 w:rsidRPr="00CE7EC4">
        <w:rPr>
          <w:lang w:val="en-US"/>
        </w:rPr>
        <w:t>Increasing returns to its use (the more knowledge used, the</w:t>
      </w:r>
      <w:r>
        <w:rPr>
          <w:lang w:val="en-US"/>
        </w:rPr>
        <w:t xml:space="preserve"> </w:t>
      </w:r>
      <w:r w:rsidRPr="00CE7EC4">
        <w:rPr>
          <w:lang w:val="en-US"/>
        </w:rPr>
        <w:t>more likely better knowledge produced)</w:t>
      </w:r>
    </w:p>
    <w:p w:rsidR="00CE7EC4" w:rsidRDefault="00CE7EC4" w:rsidP="00CE7EC4">
      <w:pPr>
        <w:tabs>
          <w:tab w:val="left" w:pos="6595"/>
        </w:tabs>
        <w:rPr>
          <w:lang w:val="en-US"/>
        </w:rPr>
      </w:pPr>
    </w:p>
    <w:p w:rsidR="009A7B91" w:rsidRDefault="00CE7EC4" w:rsidP="00CE7EC4">
      <w:pPr>
        <w:tabs>
          <w:tab w:val="left" w:pos="6595"/>
        </w:tabs>
        <w:rPr>
          <w:lang w:val="en-US"/>
        </w:rPr>
      </w:pPr>
      <w:r w:rsidRPr="00CE7EC4">
        <w:rPr>
          <w:lang w:val="en-US"/>
        </w:rPr>
        <w:t>Additionally, knowledge generation is:</w:t>
      </w:r>
      <w:r>
        <w:rPr>
          <w:lang w:val="en-US"/>
        </w:rPr>
        <w:t xml:space="preserve"> </w:t>
      </w:r>
      <w:r w:rsidRPr="00CE7EC4">
        <w:rPr>
          <w:lang w:val="en-US"/>
        </w:rPr>
        <w:t>Uncertain and related to sunk costs/upfront costs</w:t>
      </w:r>
    </w:p>
    <w:p w:rsidR="00CE7EC4" w:rsidRDefault="00CE7EC4" w:rsidP="00CE7EC4">
      <w:pPr>
        <w:tabs>
          <w:tab w:val="left" w:pos="6595"/>
        </w:tabs>
        <w:rPr>
          <w:lang w:val="en-US"/>
        </w:rPr>
      </w:pPr>
      <w:r>
        <w:rPr>
          <w:lang w:val="en-US"/>
        </w:rPr>
        <w:t xml:space="preserve">Often only characteristic </w:t>
      </w:r>
      <w:proofErr w:type="gramStart"/>
      <w:r>
        <w:rPr>
          <w:lang w:val="en-US"/>
        </w:rPr>
        <w:t>are</w:t>
      </w:r>
      <w:proofErr w:type="gramEnd"/>
      <w:r>
        <w:rPr>
          <w:lang w:val="en-US"/>
        </w:rPr>
        <w:t xml:space="preserve"> considered in policy advice on innovation</w:t>
      </w:r>
    </w:p>
    <w:p w:rsidR="00CE7EC4" w:rsidRDefault="00E344B2" w:rsidP="00CE7EC4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Learning Curve: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5914"/>
      </w:tblGrid>
      <w:tr w:rsidR="00E344B2" w:rsidRPr="002865C3" w:rsidTr="00FB7CA0">
        <w:tc>
          <w:tcPr>
            <w:tcW w:w="4536" w:type="dxa"/>
          </w:tcPr>
          <w:p w:rsidR="00E344B2" w:rsidRDefault="00E344B2" w:rsidP="00CE7EC4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 w:rsidRPr="00E344B2">
              <w:rPr>
                <w:noProof/>
                <w:lang w:val="en-US"/>
              </w:rPr>
              <w:drawing>
                <wp:inline distT="0" distB="0" distL="0" distR="0" wp14:anchorId="29F68D1F" wp14:editId="7290A8BD">
                  <wp:extent cx="2398426" cy="2278130"/>
                  <wp:effectExtent l="0" t="0" r="1905" b="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3238" cy="232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4" w:type="dxa"/>
          </w:tcPr>
          <w:p w:rsidR="00E344B2" w:rsidRPr="00FB7CA0" w:rsidRDefault="002865C3" w:rsidP="00FB7CA0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0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1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lang w:val="en-US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1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x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lang w:val="en-US"/>
                                  </w:rPr>
                                  <m:t>0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US"/>
                      </w:rPr>
                      <m:t>b</m:t>
                    </m:r>
                  </m:sup>
                </m:sSup>
              </m:oMath>
            </m:oMathPara>
          </w:p>
          <w:p w:rsidR="00E344B2" w:rsidRDefault="00E344B2" w:rsidP="00CE7EC4">
            <w:pPr>
              <w:tabs>
                <w:tab w:val="left" w:pos="6595"/>
              </w:tabs>
              <w:rPr>
                <w:rFonts w:eastAsiaTheme="minorEastAsia"/>
                <w:b/>
                <w:bCs/>
                <w:lang w:val="en-US"/>
              </w:rPr>
            </w:pPr>
            <w:r>
              <w:rPr>
                <w:rFonts w:eastAsiaTheme="minorEastAsia"/>
                <w:b/>
                <w:bCs/>
                <w:lang w:val="en-US"/>
              </w:rPr>
              <w:t>Progress ratio</w:t>
            </w:r>
          </w:p>
          <w:p w:rsidR="00E344B2" w:rsidRPr="00FB7CA0" w:rsidRDefault="00380C40" w:rsidP="00FB7CA0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  <m:oMathPara>
              <m:oMath>
                <m:r>
                  <w:rPr>
                    <w:rFonts w:ascii="Cambria Math" w:eastAsiaTheme="minorEastAsia" w:hAnsi="Cambria Math"/>
                    <w:lang w:val="en-US"/>
                  </w:rPr>
                  <m:t>PR=</m:t>
                </m:r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lang w:val="en-US"/>
                      </w:rPr>
                      <m:t>2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lang w:val="en-US"/>
                      </w:rPr>
                      <m:t>-b</m:t>
                    </m:r>
                  </m:sup>
                </m:sSup>
              </m:oMath>
            </m:oMathPara>
          </w:p>
          <w:p w:rsidR="00E344B2" w:rsidRDefault="00E344B2" w:rsidP="00CE7EC4">
            <w:pPr>
              <w:tabs>
                <w:tab w:val="left" w:pos="6595"/>
              </w:tabs>
              <w:rPr>
                <w:rFonts w:eastAsiaTheme="minorEastAsia"/>
                <w:b/>
                <w:bCs/>
                <w:lang w:val="en-US"/>
              </w:rPr>
            </w:pPr>
            <w:r>
              <w:rPr>
                <w:rFonts w:eastAsiaTheme="minorEastAsia"/>
                <w:b/>
                <w:bCs/>
                <w:lang w:val="en-US"/>
              </w:rPr>
              <w:t>Learning rate:</w:t>
            </w:r>
          </w:p>
          <w:p w:rsidR="00380C40" w:rsidRDefault="00380C40" w:rsidP="00FB7CA0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lang w:val="en-US"/>
                  </w:rPr>
                  <m:t>LR=1-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US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/>
                        <w:lang w:val="en-US"/>
                      </w:rPr>
                      <m:t>-b</m:t>
                    </m:r>
                  </m:sup>
                </m:sSup>
              </m:oMath>
            </m:oMathPara>
          </w:p>
          <w:p w:rsidR="00380C40" w:rsidRDefault="00380C40" w:rsidP="00CE7EC4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b/>
                <w:bCs/>
                <w:lang w:val="en-US"/>
              </w:rPr>
              <w:t>Exploitation:</w:t>
            </w:r>
            <w:r>
              <w:rPr>
                <w:rFonts w:eastAsiaTheme="minorEastAsia"/>
                <w:lang w:val="en-US"/>
              </w:rPr>
              <w:t xml:space="preserve"> moving along the learning curve</w:t>
            </w:r>
          </w:p>
          <w:p w:rsidR="00380C40" w:rsidRDefault="00380C40" w:rsidP="00CE7EC4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  <w:r>
              <w:rPr>
                <w:rFonts w:eastAsiaTheme="minorEastAsia"/>
                <w:b/>
                <w:bCs/>
                <w:lang w:val="en-US"/>
              </w:rPr>
              <w:t>Exploration:</w:t>
            </w:r>
            <w:r>
              <w:rPr>
                <w:rFonts w:eastAsiaTheme="minorEastAsia"/>
                <w:lang w:val="en-US"/>
              </w:rPr>
              <w:t xml:space="preserve"> shits learning curve</w:t>
            </w:r>
          </w:p>
          <w:p w:rsidR="00380C40" w:rsidRDefault="00380C40" w:rsidP="00CE7EC4">
            <w:pPr>
              <w:tabs>
                <w:tab w:val="left" w:pos="6595"/>
              </w:tabs>
              <w:rPr>
                <w:rFonts w:eastAsiaTheme="minorEastAsia"/>
                <w:lang w:val="en-US"/>
              </w:rPr>
            </w:pPr>
          </w:p>
          <w:p w:rsidR="00380C40" w:rsidRPr="00380C40" w:rsidRDefault="00380C40" w:rsidP="00CE7EC4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rFonts w:eastAsiaTheme="minorEastAsia"/>
                <w:lang w:val="en-US"/>
              </w:rPr>
              <w:t>Exploration influenced by feedbacks from exploitation (knowledge and finance)</w:t>
            </w:r>
          </w:p>
        </w:tc>
      </w:tr>
    </w:tbl>
    <w:p w:rsidR="00E344B2" w:rsidRDefault="00E344B2" w:rsidP="00CE7EC4">
      <w:pPr>
        <w:tabs>
          <w:tab w:val="left" w:pos="6595"/>
        </w:tabs>
        <w:rPr>
          <w:b/>
          <w:bCs/>
          <w:lang w:val="en-US"/>
        </w:rPr>
      </w:pPr>
    </w:p>
    <w:p w:rsidR="0034185D" w:rsidRDefault="00BC3E62" w:rsidP="0034185D">
      <w:pPr>
        <w:tabs>
          <w:tab w:val="left" w:pos="6595"/>
        </w:tabs>
        <w:rPr>
          <w:lang w:val="en-US"/>
        </w:rPr>
      </w:pPr>
      <w:r>
        <w:rPr>
          <w:lang w:val="en-US"/>
        </w:rPr>
        <w:t>Learning is affected by two forms of technological complexity</w:t>
      </w:r>
    </w:p>
    <w:p w:rsidR="00BC3E62" w:rsidRDefault="00BC3E62" w:rsidP="00BC3E62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Complexity of design</w:t>
      </w:r>
    </w:p>
    <w:p w:rsidR="00BC3E62" w:rsidRDefault="00BC3E62" w:rsidP="00BC3E62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Complexity of production process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9"/>
        <w:gridCol w:w="5331"/>
      </w:tblGrid>
      <w:tr w:rsidR="00E46280" w:rsidTr="00FB7CA0">
        <w:tc>
          <w:tcPr>
            <w:tcW w:w="5225" w:type="dxa"/>
          </w:tcPr>
          <w:p w:rsidR="00E46280" w:rsidRDefault="00E46280" w:rsidP="00E46280">
            <w:pPr>
              <w:tabs>
                <w:tab w:val="left" w:pos="6595"/>
              </w:tabs>
              <w:rPr>
                <w:lang w:val="en-US"/>
              </w:rPr>
            </w:pPr>
            <w:r w:rsidRPr="000B104D">
              <w:rPr>
                <w:noProof/>
                <w:lang w:val="en-US"/>
              </w:rPr>
              <w:drawing>
                <wp:inline distT="0" distB="0" distL="0" distR="0" wp14:anchorId="371D958C" wp14:editId="04FEDA34">
                  <wp:extent cx="3385402" cy="2296391"/>
                  <wp:effectExtent l="0" t="0" r="5715" b="2540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8439" cy="2325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E46280" w:rsidRDefault="00E46280" w:rsidP="00E46280">
            <w:pPr>
              <w:tabs>
                <w:tab w:val="left" w:pos="6595"/>
              </w:tabs>
              <w:rPr>
                <w:lang w:val="en-US"/>
              </w:rPr>
            </w:pPr>
            <w:r w:rsidRPr="00E46280">
              <w:rPr>
                <w:noProof/>
                <w:lang w:val="en-US"/>
              </w:rPr>
              <w:drawing>
                <wp:inline distT="0" distB="0" distL="0" distR="0" wp14:anchorId="20A12A6A" wp14:editId="2799FE0B">
                  <wp:extent cx="3530600" cy="2429472"/>
                  <wp:effectExtent l="0" t="0" r="0" b="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5888" cy="2446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280" w:rsidRDefault="00E46280" w:rsidP="00E46280">
      <w:pPr>
        <w:tabs>
          <w:tab w:val="left" w:pos="6595"/>
        </w:tabs>
        <w:rPr>
          <w:lang w:val="en-US"/>
        </w:rPr>
      </w:pPr>
    </w:p>
    <w:p w:rsidR="00071E1E" w:rsidRDefault="00071E1E" w:rsidP="00E46280">
      <w:pPr>
        <w:tabs>
          <w:tab w:val="left" w:pos="6595"/>
        </w:tabs>
        <w:rPr>
          <w:lang w:val="en-US"/>
        </w:rPr>
      </w:pPr>
      <w:r>
        <w:rPr>
          <w:lang w:val="en-US"/>
        </w:rPr>
        <w:t>Interactive learning between actors along industry value chain highly important – but technology specific patterns</w:t>
      </w:r>
    </w:p>
    <w:p w:rsidR="00071E1E" w:rsidRDefault="00071E1E" w:rsidP="00E46280">
      <w:pPr>
        <w:tabs>
          <w:tab w:val="left" w:pos="6595"/>
        </w:tabs>
        <w:rPr>
          <w:lang w:val="en-US"/>
        </w:rPr>
      </w:pPr>
    </w:p>
    <w:p w:rsidR="00071E1E" w:rsidRDefault="00071E1E" w:rsidP="00E46280">
      <w:pPr>
        <w:tabs>
          <w:tab w:val="left" w:pos="6595"/>
        </w:tabs>
        <w:rPr>
          <w:lang w:val="en-US"/>
        </w:rPr>
      </w:pPr>
      <w:r>
        <w:rPr>
          <w:lang w:val="en-US"/>
        </w:rPr>
        <w:t>Cross-sectoral learning in the lithium-ion battery industry</w:t>
      </w:r>
    </w:p>
    <w:p w:rsidR="00071E1E" w:rsidRDefault="00071E1E" w:rsidP="00E46280">
      <w:pPr>
        <w:tabs>
          <w:tab w:val="left" w:pos="6595"/>
        </w:tabs>
        <w:rPr>
          <w:lang w:val="en-US"/>
        </w:rPr>
      </w:pPr>
      <w:r>
        <w:rPr>
          <w:lang w:val="en-US"/>
        </w:rPr>
        <w:t>The lithium-ion battery technology is a multi-component technology that is produced in different sectors</w:t>
      </w:r>
    </w:p>
    <w:p w:rsidR="00071E1E" w:rsidRDefault="00071E1E" w:rsidP="00E46280">
      <w:pPr>
        <w:tabs>
          <w:tab w:val="left" w:pos="6595"/>
        </w:tabs>
        <w:rPr>
          <w:lang w:val="en-US"/>
        </w:rPr>
      </w:pPr>
      <w:r w:rsidRPr="00071E1E">
        <w:rPr>
          <w:lang w:val="en-US"/>
        </w:rPr>
        <w:sym w:font="Wingdings" w:char="F0E0"/>
      </w:r>
      <w:r>
        <w:rPr>
          <w:lang w:val="en-US"/>
        </w:rPr>
        <w:t xml:space="preserve"> Peak activities vary between different sectors</w:t>
      </w:r>
    </w:p>
    <w:p w:rsidR="00071E1E" w:rsidRDefault="00071E1E" w:rsidP="00E46280">
      <w:pPr>
        <w:tabs>
          <w:tab w:val="left" w:pos="6595"/>
        </w:tabs>
        <w:rPr>
          <w:lang w:val="en-US"/>
        </w:rPr>
      </w:pPr>
      <w:r w:rsidRPr="00071E1E">
        <w:rPr>
          <w:lang w:val="en-US"/>
        </w:rPr>
        <w:sym w:font="Wingdings" w:char="F0E0"/>
      </w:r>
      <w:r>
        <w:rPr>
          <w:lang w:val="en-US"/>
        </w:rPr>
        <w:t xml:space="preserve"> the share of patents on different </w:t>
      </w:r>
      <w:r w:rsidR="00E2022D">
        <w:rPr>
          <w:lang w:val="en-US"/>
        </w:rPr>
        <w:t>sectors</w:t>
      </w:r>
      <w:r>
        <w:rPr>
          <w:lang w:val="en-US"/>
        </w:rPr>
        <w:t xml:space="preserve"> changes over time</w:t>
      </w:r>
    </w:p>
    <w:p w:rsidR="00071E1E" w:rsidRDefault="00071E1E" w:rsidP="00E46280">
      <w:pPr>
        <w:tabs>
          <w:tab w:val="left" w:pos="6595"/>
        </w:tabs>
        <w:rPr>
          <w:lang w:val="en-US"/>
        </w:rPr>
      </w:pPr>
      <w:r w:rsidRPr="00071E1E">
        <w:rPr>
          <w:lang w:val="en-US"/>
        </w:rPr>
        <w:sym w:font="Wingdings" w:char="F0E0"/>
      </w:r>
      <w:r>
        <w:rPr>
          <w:lang w:val="en-US"/>
        </w:rPr>
        <w:t xml:space="preserve"> the importance of some sectors seems to increase</w:t>
      </w:r>
    </w:p>
    <w:p w:rsidR="00E2022D" w:rsidRDefault="00E2022D" w:rsidP="00E46280">
      <w:pPr>
        <w:tabs>
          <w:tab w:val="left" w:pos="6595"/>
        </w:tabs>
        <w:rPr>
          <w:lang w:val="en-US"/>
        </w:rPr>
      </w:pPr>
    </w:p>
    <w:p w:rsidR="00E2022D" w:rsidRDefault="00FC057A" w:rsidP="00E46280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Knowledge spill-over:</w:t>
      </w:r>
    </w:p>
    <w:p w:rsidR="00FC057A" w:rsidRDefault="00FC057A" w:rsidP="00FC057A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Knowledge is cumulative</w:t>
      </w:r>
    </w:p>
    <w:p w:rsidR="00FC057A" w:rsidRDefault="00FC057A" w:rsidP="00FC057A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>Knowledge spillovers from other technologies can be highly important for innovation</w:t>
      </w:r>
    </w:p>
    <w:p w:rsidR="00FC057A" w:rsidRPr="00FC057A" w:rsidRDefault="00FC057A" w:rsidP="00FC057A">
      <w:pPr>
        <w:pStyle w:val="Listenabsatz"/>
        <w:numPr>
          <w:ilvl w:val="0"/>
          <w:numId w:val="9"/>
        </w:numPr>
        <w:tabs>
          <w:tab w:val="left" w:pos="6595"/>
        </w:tabs>
        <w:rPr>
          <w:lang w:val="en-US"/>
        </w:rPr>
      </w:pPr>
      <w:r>
        <w:rPr>
          <w:lang w:val="en-US"/>
        </w:rPr>
        <w:t xml:space="preserve">early wind turbines used knowledge from tractors (gearing), small hydro </w:t>
      </w:r>
      <w:r w:rsidR="006F3C2D">
        <w:rPr>
          <w:lang w:val="en-US"/>
        </w:rPr>
        <w:t>turbines</w:t>
      </w:r>
      <w:r>
        <w:rPr>
          <w:lang w:val="en-US"/>
        </w:rPr>
        <w:t xml:space="preserve">, cranes, </w:t>
      </w:r>
      <w:proofErr w:type="gramStart"/>
      <w:r>
        <w:rPr>
          <w:lang w:val="en-US"/>
        </w:rPr>
        <w:t>yachts</w:t>
      </w:r>
      <w:r w:rsidR="006F3C2D">
        <w:rPr>
          <w:lang w:val="en-US"/>
        </w:rPr>
        <w:t>,</w:t>
      </w:r>
      <w:r>
        <w:rPr>
          <w:lang w:val="en-US"/>
        </w:rPr>
        <w:t>…</w:t>
      </w:r>
      <w:proofErr w:type="gramEnd"/>
      <w:r>
        <w:rPr>
          <w:lang w:val="en-US"/>
        </w:rPr>
        <w:t>)</w:t>
      </w:r>
    </w:p>
    <w:p w:rsidR="0034185D" w:rsidRDefault="006F3C2D" w:rsidP="006F3C2D">
      <w:pPr>
        <w:tabs>
          <w:tab w:val="left" w:pos="6595"/>
        </w:tabs>
        <w:rPr>
          <w:lang w:val="en-US"/>
        </w:rPr>
      </w:pPr>
      <w:r>
        <w:rPr>
          <w:lang w:val="en-US"/>
        </w:rPr>
        <w:t>Different Batteries can be understood as different sub-technologies</w:t>
      </w:r>
    </w:p>
    <w:p w:rsidR="006F3C2D" w:rsidRDefault="006F3C2D" w:rsidP="006F3C2D">
      <w:pPr>
        <w:tabs>
          <w:tab w:val="left" w:pos="6595"/>
        </w:tabs>
        <w:rPr>
          <w:lang w:val="en-US"/>
        </w:rPr>
      </w:pPr>
      <w:r>
        <w:rPr>
          <w:lang w:val="en-US"/>
        </w:rPr>
        <w:lastRenderedPageBreak/>
        <w:t>Battery spillover:</w:t>
      </w:r>
    </w:p>
    <w:p w:rsidR="006F3C2D" w:rsidRPr="006F3C2D" w:rsidRDefault="006F3C2D" w:rsidP="006F3C2D">
      <w:pPr>
        <w:pStyle w:val="Listenabsatz"/>
        <w:numPr>
          <w:ilvl w:val="0"/>
          <w:numId w:val="10"/>
        </w:numPr>
        <w:tabs>
          <w:tab w:val="left" w:pos="6595"/>
        </w:tabs>
        <w:rPr>
          <w:lang w:val="en-US"/>
        </w:rPr>
      </w:pPr>
      <w:r w:rsidRPr="006F3C2D">
        <w:rPr>
          <w:lang w:val="en-US"/>
        </w:rPr>
        <w:t>Spillovers between batteries (different chemistries) are rather limited</w:t>
      </w:r>
    </w:p>
    <w:p w:rsidR="006F3C2D" w:rsidRPr="006F3C2D" w:rsidRDefault="006F3C2D" w:rsidP="006F3C2D">
      <w:pPr>
        <w:pStyle w:val="Listenabsatz"/>
        <w:numPr>
          <w:ilvl w:val="0"/>
          <w:numId w:val="10"/>
        </w:numPr>
        <w:tabs>
          <w:tab w:val="left" w:pos="6595"/>
        </w:tabs>
        <w:rPr>
          <w:lang w:val="en-US"/>
        </w:rPr>
      </w:pPr>
      <w:r w:rsidRPr="006F3C2D">
        <w:rPr>
          <w:lang w:val="en-US"/>
        </w:rPr>
        <w:t>Most spillovers are related to peripheral components (battery management, casing, charging etc.)</w:t>
      </w:r>
    </w:p>
    <w:p w:rsidR="006F3C2D" w:rsidRPr="006F3C2D" w:rsidRDefault="006F3C2D" w:rsidP="006F3C2D">
      <w:pPr>
        <w:pStyle w:val="Listenabsatz"/>
        <w:numPr>
          <w:ilvl w:val="0"/>
          <w:numId w:val="10"/>
        </w:numPr>
        <w:tabs>
          <w:tab w:val="left" w:pos="6595"/>
        </w:tabs>
        <w:rPr>
          <w:lang w:val="en-US"/>
        </w:rPr>
      </w:pPr>
      <w:r w:rsidRPr="006F3C2D">
        <w:rPr>
          <w:lang w:val="en-US"/>
        </w:rPr>
        <w:t>Knowledge that integrates a lot of different knowledge (i.e., is based on many spillovers) generates more spillovers to other technologies</w:t>
      </w:r>
    </w:p>
    <w:p w:rsidR="0034185D" w:rsidRDefault="0034185D" w:rsidP="0034185D">
      <w:pPr>
        <w:tabs>
          <w:tab w:val="left" w:pos="6595"/>
        </w:tabs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5493"/>
      </w:tblGrid>
      <w:tr w:rsidR="004A40E1" w:rsidTr="002A1E04">
        <w:tc>
          <w:tcPr>
            <w:tcW w:w="4957" w:type="dxa"/>
          </w:tcPr>
          <w:p w:rsidR="004A40E1" w:rsidRPr="004A40E1" w:rsidRDefault="004A40E1" w:rsidP="004A40E1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 w:rsidRPr="004A40E1">
              <w:rPr>
                <w:b/>
                <w:bCs/>
                <w:lang w:val="en-US"/>
              </w:rPr>
              <w:t>Learning Objectives</w:t>
            </w:r>
          </w:p>
          <w:p w:rsidR="004A40E1" w:rsidRPr="004A40E1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4A40E1">
              <w:rPr>
                <w:lang w:val="en-US"/>
              </w:rPr>
              <w:t>Understand the most important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processes and concepts relevant for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learning and technological change</w:t>
            </w:r>
          </w:p>
          <w:p w:rsidR="004A40E1" w:rsidRPr="004A40E1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4A40E1">
              <w:rPr>
                <w:lang w:val="en-US"/>
              </w:rPr>
              <w:t>Get to know methods of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conceptualizing and estimating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technological change</w:t>
            </w:r>
          </w:p>
          <w:p w:rsidR="004A40E1" w:rsidRPr="004A40E1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4A40E1">
              <w:rPr>
                <w:lang w:val="en-US"/>
              </w:rPr>
              <w:t>Understand technology differences,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their drivers and implications on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learning and innovation</w:t>
            </w:r>
          </w:p>
        </w:tc>
        <w:tc>
          <w:tcPr>
            <w:tcW w:w="5493" w:type="dxa"/>
          </w:tcPr>
          <w:p w:rsidR="004A40E1" w:rsidRPr="004A40E1" w:rsidRDefault="004A40E1" w:rsidP="004A40E1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 w:rsidRPr="004A40E1">
              <w:rPr>
                <w:b/>
                <w:bCs/>
                <w:lang w:val="en-US"/>
              </w:rPr>
              <w:t>Take-home messages</w:t>
            </w:r>
          </w:p>
          <w:p w:rsidR="004A40E1" w:rsidRPr="004A40E1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95" w:hanging="195"/>
              <w:rPr>
                <w:lang w:val="en-US"/>
              </w:rPr>
            </w:pPr>
            <w:r w:rsidRPr="004A40E1">
              <w:rPr>
                <w:lang w:val="en-US"/>
              </w:rPr>
              <w:t>Technological change (TC) is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complex and is hard to predict</w:t>
            </w:r>
            <w:r>
              <w:rPr>
                <w:lang w:val="en-US"/>
              </w:rPr>
              <w:t xml:space="preserve"> (learning curves as </w:t>
            </w:r>
            <w:r w:rsidRPr="004A40E1">
              <w:rPr>
                <w:lang w:val="en-US"/>
              </w:rPr>
              <w:t>imperfect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estimation tool).</w:t>
            </w:r>
          </w:p>
          <w:p w:rsidR="004A40E1" w:rsidRPr="004A40E1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95" w:hanging="195"/>
              <w:rPr>
                <w:lang w:val="en-US"/>
              </w:rPr>
            </w:pPr>
            <w:r w:rsidRPr="004A40E1">
              <w:rPr>
                <w:lang w:val="en-US"/>
              </w:rPr>
              <w:t>Policy plays a key role in TC; the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better we can predict TC, the better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we can design policies.</w:t>
            </w:r>
          </w:p>
          <w:p w:rsidR="004A40E1" w:rsidRPr="007757D4" w:rsidRDefault="004A40E1" w:rsidP="007757D4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ind w:left="195" w:hanging="195"/>
              <w:rPr>
                <w:lang w:val="en-US"/>
              </w:rPr>
            </w:pPr>
            <w:r w:rsidRPr="004A40E1">
              <w:rPr>
                <w:lang w:val="en-US"/>
              </w:rPr>
              <w:t>Learning/innovation patterns differ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between technologies, driven by</w:t>
            </w:r>
            <w:r>
              <w:rPr>
                <w:lang w:val="en-US"/>
              </w:rPr>
              <w:t xml:space="preserve"> </w:t>
            </w:r>
            <w:r w:rsidRPr="004A40E1">
              <w:rPr>
                <w:lang w:val="en-US"/>
              </w:rPr>
              <w:t>d</w:t>
            </w:r>
            <w:r>
              <w:rPr>
                <w:lang w:val="en-US"/>
              </w:rPr>
              <w:t xml:space="preserve">ifferent types of complexity. </w:t>
            </w:r>
            <w:r w:rsidRPr="004A40E1">
              <w:rPr>
                <w:lang w:val="en-US"/>
              </w:rPr>
              <w:sym w:font="Wingdings" w:char="F0E0"/>
            </w:r>
            <w:r>
              <w:rPr>
                <w:lang w:val="en-US"/>
              </w:rPr>
              <w:t xml:space="preserve"> Policies should be technology</w:t>
            </w:r>
            <w:r w:rsidR="007757D4">
              <w:rPr>
                <w:lang w:val="en-US"/>
              </w:rPr>
              <w:t>-savvy</w:t>
            </w:r>
          </w:p>
        </w:tc>
      </w:tr>
    </w:tbl>
    <w:p w:rsidR="00957506" w:rsidRDefault="00957506" w:rsidP="0034185D">
      <w:pPr>
        <w:tabs>
          <w:tab w:val="left" w:pos="6595"/>
        </w:tabs>
        <w:rPr>
          <w:lang w:val="en-US"/>
        </w:rPr>
      </w:pPr>
    </w:p>
    <w:p w:rsidR="00B239DD" w:rsidRDefault="00B239DD" w:rsidP="00B239DD">
      <w:pPr>
        <w:tabs>
          <w:tab w:val="left" w:pos="6595"/>
        </w:tabs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Lecture 11</w:t>
      </w:r>
      <w:r w:rsidRPr="00965D80">
        <w:rPr>
          <w:b/>
          <w:bCs/>
          <w:sz w:val="28"/>
          <w:szCs w:val="28"/>
          <w:lang w:val="en-US"/>
        </w:rPr>
        <w:t xml:space="preserve">: </w:t>
      </w:r>
      <w:r>
        <w:rPr>
          <w:b/>
          <w:bCs/>
          <w:sz w:val="28"/>
          <w:szCs w:val="28"/>
          <w:lang w:val="en-US"/>
        </w:rPr>
        <w:t xml:space="preserve">Constructive </w:t>
      </w:r>
      <w:r w:rsidR="00957506">
        <w:rPr>
          <w:b/>
          <w:bCs/>
          <w:sz w:val="28"/>
          <w:szCs w:val="28"/>
          <w:lang w:val="en-US"/>
        </w:rPr>
        <w:t>controversy</w:t>
      </w:r>
    </w:p>
    <w:p w:rsidR="00B239DD" w:rsidRDefault="00A910F9" w:rsidP="00B239DD">
      <w:pPr>
        <w:tabs>
          <w:tab w:val="left" w:pos="6595"/>
        </w:tabs>
        <w:rPr>
          <w:b/>
          <w:bCs/>
          <w:lang w:val="en-US"/>
        </w:rPr>
      </w:pPr>
      <w:r w:rsidRPr="00A910F9">
        <w:rPr>
          <w:b/>
          <w:bCs/>
          <w:lang w:val="en-US"/>
        </w:rPr>
        <w:t>Who should pick the winning technology?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2"/>
        <w:gridCol w:w="4638"/>
      </w:tblGrid>
      <w:tr w:rsidR="008418CC" w:rsidTr="002A1E04">
        <w:tc>
          <w:tcPr>
            <w:tcW w:w="5225" w:type="dxa"/>
          </w:tcPr>
          <w:p w:rsidR="008418CC" w:rsidRDefault="008418CC" w:rsidP="00B239DD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 w:rsidRPr="00A910F9">
              <w:rPr>
                <w:b/>
                <w:bCs/>
                <w:noProof/>
                <w:lang w:val="en-US"/>
              </w:rPr>
              <w:drawing>
                <wp:inline distT="0" distB="0" distL="0" distR="0" wp14:anchorId="76B31577" wp14:editId="4F4B7169">
                  <wp:extent cx="3607096" cy="2047010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226" cy="2084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5" w:type="dxa"/>
          </w:tcPr>
          <w:p w:rsidR="008418CC" w:rsidRDefault="008418CC" w:rsidP="00B239DD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 w:rsidRPr="008418CC">
              <w:rPr>
                <w:b/>
                <w:bCs/>
                <w:noProof/>
                <w:lang w:val="en-US"/>
              </w:rPr>
              <w:drawing>
                <wp:inline distT="0" distB="0" distL="0" distR="0" wp14:anchorId="630DCE02" wp14:editId="0C856C53">
                  <wp:extent cx="2840341" cy="1808019"/>
                  <wp:effectExtent l="0" t="0" r="5080" b="0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878" cy="1825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18CC" w:rsidRDefault="008418CC" w:rsidP="00B239DD">
      <w:pPr>
        <w:tabs>
          <w:tab w:val="left" w:pos="6595"/>
        </w:tabs>
        <w:rPr>
          <w:b/>
          <w:bCs/>
          <w:lang w:val="en-US"/>
        </w:rPr>
      </w:pPr>
    </w:p>
    <w:p w:rsidR="00B239DD" w:rsidRDefault="00E64BB0" w:rsidP="00B239DD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Early technology adoption can create lock-ins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E64BB0" w:rsidTr="002A1E04">
        <w:tc>
          <w:tcPr>
            <w:tcW w:w="5225" w:type="dxa"/>
          </w:tcPr>
          <w:p w:rsidR="00E64BB0" w:rsidRDefault="00E64BB0" w:rsidP="00E64BB0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Assuming technological substitutes, costs are key adoption criterion</w:t>
            </w:r>
          </w:p>
          <w:p w:rsidR="00E64BB0" w:rsidRDefault="00E64BB0" w:rsidP="00E64BB0">
            <w:pPr>
              <w:pStyle w:val="Listenabsatz"/>
              <w:numPr>
                <w:ilvl w:val="0"/>
                <w:numId w:val="10"/>
              </w:num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Cost differences at market introduction can determine technology selection by users (often found in energy sector)</w:t>
            </w:r>
          </w:p>
          <w:p w:rsidR="006078A8" w:rsidRPr="006078A8" w:rsidRDefault="006078A8" w:rsidP="006078A8">
            <w:pPr>
              <w:tabs>
                <w:tab w:val="left" w:pos="6595"/>
              </w:tabs>
              <w:rPr>
                <w:lang w:val="en-US"/>
              </w:rPr>
            </w:pPr>
          </w:p>
          <w:p w:rsidR="00730E58" w:rsidRPr="0034185D" w:rsidRDefault="00730E58" w:rsidP="00730E58">
            <w:pPr>
              <w:tabs>
                <w:tab w:val="left" w:pos="6595"/>
              </w:tabs>
              <w:rPr>
                <w:lang w:val="en-US"/>
              </w:rPr>
            </w:pPr>
            <w:r w:rsidRPr="00E64BB0">
              <w:rPr>
                <w:lang w:val="en-US"/>
              </w:rPr>
              <w:sym w:font="Wingdings" w:char="F0E0"/>
            </w:r>
            <w:r>
              <w:rPr>
                <w:lang w:val="en-US"/>
              </w:rPr>
              <w:t xml:space="preserve"> Should policies select specific battery technologies or should they be technology neutral and let the markets pick?</w:t>
            </w:r>
          </w:p>
          <w:p w:rsidR="00730E58" w:rsidRPr="00730E58" w:rsidRDefault="00730E58" w:rsidP="00730E58">
            <w:pPr>
              <w:tabs>
                <w:tab w:val="left" w:pos="6595"/>
              </w:tabs>
              <w:rPr>
                <w:lang w:val="en-US"/>
              </w:rPr>
            </w:pPr>
          </w:p>
        </w:tc>
        <w:tc>
          <w:tcPr>
            <w:tcW w:w="5225" w:type="dxa"/>
          </w:tcPr>
          <w:p w:rsidR="00E64BB0" w:rsidRDefault="00730E58" w:rsidP="00B239DD">
            <w:pPr>
              <w:tabs>
                <w:tab w:val="left" w:pos="6595"/>
              </w:tabs>
              <w:rPr>
                <w:lang w:val="en-US"/>
              </w:rPr>
            </w:pPr>
            <w:r w:rsidRPr="00730E58">
              <w:rPr>
                <w:noProof/>
                <w:lang w:val="en-US"/>
              </w:rPr>
              <w:drawing>
                <wp:inline distT="0" distB="0" distL="0" distR="0" wp14:anchorId="27263973" wp14:editId="6819E323">
                  <wp:extent cx="2927927" cy="1957995"/>
                  <wp:effectExtent l="0" t="0" r="6350" b="0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820" cy="1977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EA9" w:rsidRPr="00E2752B" w:rsidRDefault="00E2752B" w:rsidP="00B239DD">
      <w:pPr>
        <w:tabs>
          <w:tab w:val="left" w:pos="6595"/>
        </w:tabs>
        <w:rPr>
          <w:b/>
          <w:bCs/>
          <w:lang w:val="en-US"/>
        </w:rPr>
      </w:pPr>
      <w:r w:rsidRPr="00E2752B">
        <w:rPr>
          <w:b/>
          <w:bCs/>
          <w:lang w:val="en-US"/>
        </w:rPr>
        <w:t>Markets:</w:t>
      </w:r>
    </w:p>
    <w:p w:rsidR="00E2752B" w:rsidRPr="00E2752B" w:rsidRDefault="00E2752B" w:rsidP="00E2752B">
      <w:pPr>
        <w:pStyle w:val="Listenabsatz"/>
        <w:numPr>
          <w:ilvl w:val="0"/>
          <w:numId w:val="11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lead to success of cheapest technology</w:t>
      </w:r>
    </w:p>
    <w:p w:rsidR="00E2752B" w:rsidRPr="00E2752B" w:rsidRDefault="00E2752B" w:rsidP="00E2752B">
      <w:pPr>
        <w:pStyle w:val="Listenabsatz"/>
        <w:numPr>
          <w:ilvl w:val="0"/>
          <w:numId w:val="11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are efficient (prices closest to cost)</w:t>
      </w:r>
    </w:p>
    <w:p w:rsidR="00E2752B" w:rsidRPr="00E2752B" w:rsidRDefault="00E2752B" w:rsidP="00E2752B">
      <w:pPr>
        <w:pStyle w:val="Listenabsatz"/>
        <w:numPr>
          <w:ilvl w:val="0"/>
          <w:numId w:val="11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better informed and closer to technology, better access to information than policymakers (but zero empirical evidence yet)</w:t>
      </w:r>
    </w:p>
    <w:p w:rsidR="00E2752B" w:rsidRPr="00E2752B" w:rsidRDefault="00E2752B" w:rsidP="00E2752B">
      <w:pPr>
        <w:pStyle w:val="Listenabsatz"/>
        <w:numPr>
          <w:ilvl w:val="0"/>
          <w:numId w:val="11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pick on short-term basis (long term is ~18 months for markets)</w:t>
      </w:r>
    </w:p>
    <w:p w:rsidR="00E2752B" w:rsidRDefault="00E2752B" w:rsidP="00E2752B">
      <w:pPr>
        <w:pStyle w:val="Listenabsatz"/>
        <w:numPr>
          <w:ilvl w:val="0"/>
          <w:numId w:val="11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can lead to oligopolies and become inefficient</w:t>
      </w:r>
    </w:p>
    <w:p w:rsidR="00E2752B" w:rsidRDefault="00E2752B" w:rsidP="00E2752B">
      <w:pPr>
        <w:tabs>
          <w:tab w:val="left" w:pos="6595"/>
        </w:tabs>
        <w:rPr>
          <w:lang w:val="en-US"/>
        </w:rPr>
      </w:pPr>
    </w:p>
    <w:p w:rsidR="00E2752B" w:rsidRDefault="00E2752B" w:rsidP="00E2752B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Policy:</w:t>
      </w:r>
    </w:p>
    <w:p w:rsidR="00E2752B" w:rsidRPr="00E2752B" w:rsidRDefault="00E2752B" w:rsidP="00E2752B">
      <w:pPr>
        <w:pStyle w:val="Listenabsatz"/>
        <w:numPr>
          <w:ilvl w:val="0"/>
          <w:numId w:val="12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too much competition leads to death of innovation —&gt; no slack, due to uncertainty in innovation</w:t>
      </w:r>
    </w:p>
    <w:p w:rsidR="00E2752B" w:rsidRPr="00E2752B" w:rsidRDefault="00E2752B" w:rsidP="00E2752B">
      <w:pPr>
        <w:pStyle w:val="Listenabsatz"/>
        <w:numPr>
          <w:ilvl w:val="0"/>
          <w:numId w:val="12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lastRenderedPageBreak/>
        <w:t>can provide « safe islands » for technology startups</w:t>
      </w:r>
    </w:p>
    <w:p w:rsidR="00E2752B" w:rsidRPr="00E2752B" w:rsidRDefault="00E2752B" w:rsidP="00E2752B">
      <w:pPr>
        <w:pStyle w:val="Listenabsatz"/>
        <w:numPr>
          <w:ilvl w:val="0"/>
          <w:numId w:val="12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can target long-term good</w:t>
      </w:r>
    </w:p>
    <w:p w:rsidR="00E2752B" w:rsidRPr="00E2752B" w:rsidRDefault="00E2752B" w:rsidP="00E2752B">
      <w:pPr>
        <w:pStyle w:val="Listenabsatz"/>
        <w:numPr>
          <w:ilvl w:val="0"/>
          <w:numId w:val="12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not well placed to predict learning curves</w:t>
      </w:r>
    </w:p>
    <w:p w:rsidR="00E2752B" w:rsidRDefault="00E2752B" w:rsidP="00E2752B">
      <w:pPr>
        <w:pStyle w:val="Listenabsatz"/>
        <w:numPr>
          <w:ilvl w:val="0"/>
          <w:numId w:val="12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can publicly finance technology assessment and put efficient patenting system in place</w:t>
      </w:r>
    </w:p>
    <w:p w:rsidR="00E2752B" w:rsidRDefault="00E2752B" w:rsidP="00E2752B">
      <w:pPr>
        <w:tabs>
          <w:tab w:val="left" w:pos="6595"/>
        </w:tabs>
        <w:rPr>
          <w:lang w:val="en-US"/>
        </w:rPr>
      </w:pPr>
    </w:p>
    <w:p w:rsidR="00E2752B" w:rsidRPr="00E2752B" w:rsidRDefault="00E2752B" w:rsidP="00E2752B">
      <w:pPr>
        <w:tabs>
          <w:tab w:val="left" w:pos="6595"/>
        </w:tabs>
        <w:rPr>
          <w:b/>
          <w:bCs/>
          <w:lang w:val="en-US"/>
        </w:rPr>
      </w:pPr>
      <w:r w:rsidRPr="00E2752B">
        <w:rPr>
          <w:b/>
          <w:bCs/>
          <w:lang w:val="en-US"/>
        </w:rPr>
        <w:t>Mix Market and Policy:</w:t>
      </w:r>
    </w:p>
    <w:p w:rsidR="00E2752B" w:rsidRPr="00E2752B" w:rsidRDefault="00E2752B" w:rsidP="00E2752B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complex, costly and slow</w:t>
      </w:r>
    </w:p>
    <w:p w:rsidR="00E2752B" w:rsidRDefault="00E2752B" w:rsidP="00E2752B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E2752B">
        <w:rPr>
          <w:lang w:val="en-US"/>
        </w:rPr>
        <w:t>How technology neutral or specific should a policy be</w:t>
      </w:r>
    </w:p>
    <w:p w:rsidR="00E2752B" w:rsidRDefault="00E2752B" w:rsidP="00E2752B">
      <w:pPr>
        <w:tabs>
          <w:tab w:val="left" w:pos="6595"/>
        </w:tabs>
        <w:rPr>
          <w:lang w:val="en-US"/>
        </w:rPr>
      </w:pPr>
    </w:p>
    <w:p w:rsidR="00E2752B" w:rsidRDefault="00E2752B" w:rsidP="002A1E04">
      <w:pPr>
        <w:tabs>
          <w:tab w:val="left" w:pos="6595"/>
        </w:tabs>
        <w:rPr>
          <w:b/>
          <w:bCs/>
          <w:sz w:val="28"/>
          <w:szCs w:val="28"/>
          <w:lang w:val="en-US"/>
        </w:rPr>
      </w:pPr>
      <w:r>
        <w:rPr>
          <w:b/>
          <w:bCs/>
          <w:sz w:val="28"/>
          <w:szCs w:val="28"/>
          <w:lang w:val="en-US"/>
        </w:rPr>
        <w:t>Lecture 12</w:t>
      </w:r>
      <w:r w:rsidRPr="00965D80">
        <w:rPr>
          <w:b/>
          <w:bCs/>
          <w:sz w:val="28"/>
          <w:szCs w:val="28"/>
          <w:lang w:val="en-US"/>
        </w:rPr>
        <w:t xml:space="preserve">: </w:t>
      </w:r>
      <w:r>
        <w:rPr>
          <w:b/>
          <w:bCs/>
          <w:sz w:val="28"/>
          <w:szCs w:val="28"/>
          <w:lang w:val="en-US"/>
        </w:rPr>
        <w:t>Technological learning, multi-purpose character of storage and their policy implications</w:t>
      </w:r>
    </w:p>
    <w:p w:rsidR="00B81B29" w:rsidRDefault="00C303C0" w:rsidP="002A1E04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Avoid lock-in through deployment policies?</w:t>
      </w:r>
    </w:p>
    <w:p w:rsidR="00B81B29" w:rsidRDefault="00B81B29" w:rsidP="00E2752B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Technology-specific polices school argues:</w:t>
      </w:r>
    </w:p>
    <w:p w:rsidR="00B81B29" w:rsidRP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Markets select on short-term basis</w:t>
      </w:r>
    </w:p>
    <w:p w:rsidR="00B81B29" w:rsidRP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Risk and downsides of lock-ins too high</w:t>
      </w:r>
    </w:p>
    <w:p w:rsidR="00B81B29" w:rsidRP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b/>
          <w:bCs/>
          <w:lang w:val="en-US"/>
        </w:rPr>
      </w:pPr>
      <w:r>
        <w:rPr>
          <w:lang w:val="en-US"/>
        </w:rPr>
        <w:t>(Complementary) technology specific instruments to level playing field</w:t>
      </w:r>
    </w:p>
    <w:p w:rsidR="00B81B29" w:rsidRDefault="00B81B29" w:rsidP="00B81B29">
      <w:pPr>
        <w:tabs>
          <w:tab w:val="left" w:pos="6595"/>
        </w:tabs>
        <w:rPr>
          <w:b/>
          <w:bCs/>
          <w:lang w:val="en-US"/>
        </w:rPr>
      </w:pPr>
    </w:p>
    <w:p w:rsidR="00B81B29" w:rsidRDefault="00B81B29" w:rsidP="00B81B29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Technology-neutral policies school argues:</w:t>
      </w:r>
    </w:p>
    <w:p w:rsid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Policy decisions driven by political considerations, not market signals</w:t>
      </w:r>
    </w:p>
    <w:p w:rsid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“Policy makers bad at picking winners”</w:t>
      </w:r>
    </w:p>
    <w:p w:rsid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Technology-neutral instruments</w:t>
      </w:r>
    </w:p>
    <w:p w:rsidR="00B81B29" w:rsidRDefault="00B81B29" w:rsidP="00B81B29">
      <w:pPr>
        <w:tabs>
          <w:tab w:val="left" w:pos="6595"/>
        </w:tabs>
        <w:rPr>
          <w:lang w:val="en-US"/>
        </w:rPr>
      </w:pPr>
    </w:p>
    <w:p w:rsidR="00B81B29" w:rsidRDefault="00B81B29" w:rsidP="00B81B29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t>Overcoming the dichotomy:</w:t>
      </w:r>
    </w:p>
    <w:p w:rsidR="00B81B29" w:rsidRDefault="00B81B29" w:rsidP="00B81B29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Technological change on different hierarchy levels</w:t>
      </w:r>
    </w:p>
    <w:p w:rsidR="00B81B29" w:rsidRPr="002A1E04" w:rsidRDefault="00B81B29" w:rsidP="002A1E04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Policies can only be specific only on one hierarchy level</w:t>
      </w:r>
    </w:p>
    <w:p w:rsidR="00B81B29" w:rsidRDefault="00B81B29" w:rsidP="002A1E04">
      <w:pPr>
        <w:tabs>
          <w:tab w:val="left" w:pos="6595"/>
        </w:tabs>
        <w:jc w:val="center"/>
        <w:rPr>
          <w:lang w:val="en-US"/>
        </w:rPr>
      </w:pPr>
      <w:r w:rsidRPr="00B81B29">
        <w:rPr>
          <w:noProof/>
          <w:lang w:val="en-US"/>
        </w:rPr>
        <w:drawing>
          <wp:inline distT="0" distB="0" distL="0" distR="0" wp14:anchorId="7FB6BB0F" wp14:editId="3D54E7F8">
            <wp:extent cx="5989320" cy="2708364"/>
            <wp:effectExtent l="0" t="0" r="5080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93385" cy="271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B29" w:rsidRDefault="00B81B29" w:rsidP="00B81B29">
      <w:pPr>
        <w:tabs>
          <w:tab w:val="left" w:pos="6595"/>
        </w:tabs>
        <w:rPr>
          <w:lang w:val="en-US"/>
        </w:rPr>
      </w:pPr>
    </w:p>
    <w:p w:rsidR="00B81B29" w:rsidRDefault="005407AA" w:rsidP="002A1E04">
      <w:pPr>
        <w:tabs>
          <w:tab w:val="left" w:pos="6595"/>
        </w:tabs>
        <w:jc w:val="center"/>
        <w:rPr>
          <w:lang w:val="en-US"/>
        </w:rPr>
      </w:pPr>
      <w:r w:rsidRPr="005407AA">
        <w:rPr>
          <w:noProof/>
          <w:lang w:val="en-US"/>
        </w:rPr>
        <w:drawing>
          <wp:inline distT="0" distB="0" distL="0" distR="0" wp14:anchorId="197E37AC" wp14:editId="50C2AC37">
            <wp:extent cx="4650418" cy="820270"/>
            <wp:effectExtent l="0" t="0" r="0" b="5715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42287" cy="85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7AA" w:rsidRDefault="005407AA" w:rsidP="00B81B29">
      <w:pPr>
        <w:tabs>
          <w:tab w:val="left" w:pos="6595"/>
        </w:tabs>
        <w:rPr>
          <w:lang w:val="en-US"/>
        </w:rPr>
      </w:pPr>
    </w:p>
    <w:p w:rsidR="005407AA" w:rsidRDefault="005407AA" w:rsidP="00B81B29">
      <w:pPr>
        <w:tabs>
          <w:tab w:val="left" w:pos="6595"/>
        </w:tabs>
        <w:rPr>
          <w:lang w:val="en-US"/>
        </w:rPr>
      </w:pPr>
      <w:r>
        <w:rPr>
          <w:lang w:val="en-US"/>
        </w:rPr>
        <w:t>Applications of MPT differ in terms of: user groups, value drivers, rival technologies</w:t>
      </w:r>
    </w:p>
    <w:p w:rsidR="005407AA" w:rsidRDefault="005407AA" w:rsidP="002A1E04">
      <w:pPr>
        <w:tabs>
          <w:tab w:val="left" w:pos="6595"/>
        </w:tabs>
        <w:rPr>
          <w:lang w:val="en-US"/>
        </w:rPr>
      </w:pPr>
      <w:r>
        <w:rPr>
          <w:lang w:val="en-US"/>
        </w:rPr>
        <w:t>One application can be conceptualized as one niche market</w:t>
      </w:r>
    </w:p>
    <w:p w:rsidR="005407AA" w:rsidRPr="002D74DA" w:rsidRDefault="005407AA" w:rsidP="002D74DA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2D74DA">
        <w:rPr>
          <w:lang w:val="en-US"/>
        </w:rPr>
        <w:t xml:space="preserve">For MPT, policy makers can decide in which market to intervene </w:t>
      </w:r>
      <w:r w:rsidR="002D74DA" w:rsidRPr="002D74DA">
        <w:rPr>
          <w:lang w:val="en-US"/>
        </w:rPr>
        <w:t>through</w:t>
      </w:r>
      <w:r w:rsidRPr="002D74DA">
        <w:rPr>
          <w:lang w:val="en-US"/>
        </w:rPr>
        <w:t xml:space="preserve"> application-specific deployment policies</w:t>
      </w:r>
    </w:p>
    <w:p w:rsidR="005407AA" w:rsidRPr="002D74DA" w:rsidRDefault="005407AA" w:rsidP="002D74DA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2D74DA">
        <w:rPr>
          <w:lang w:val="en-US"/>
        </w:rPr>
        <w:t>This decision can have a</w:t>
      </w:r>
      <w:r w:rsidR="002D74DA" w:rsidRPr="002D74DA">
        <w:rPr>
          <w:lang w:val="en-US"/>
        </w:rPr>
        <w:t xml:space="preserve"> </w:t>
      </w:r>
      <w:r w:rsidRPr="002D74DA">
        <w:rPr>
          <w:lang w:val="en-US"/>
        </w:rPr>
        <w:t>major impact on technology diffusion and hence lock-in</w:t>
      </w:r>
    </w:p>
    <w:p w:rsidR="005407AA" w:rsidRDefault="005407AA" w:rsidP="002D74DA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2D74DA">
        <w:rPr>
          <w:lang w:val="en-US"/>
        </w:rPr>
        <w:t>This is particularly important for storage technologies (and especially batteries)</w:t>
      </w:r>
    </w:p>
    <w:p w:rsidR="003C29B3" w:rsidRDefault="009D3514" w:rsidP="003C29B3">
      <w:pPr>
        <w:tabs>
          <w:tab w:val="left" w:pos="6595"/>
        </w:tabs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Key technical parameter of stationary applications:</w:t>
      </w:r>
    </w:p>
    <w:p w:rsidR="009D3514" w:rsidRDefault="009D3514" w:rsidP="009D3514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Power Capacity: How much Wattage does the storage have?</w:t>
      </w:r>
    </w:p>
    <w:p w:rsidR="009D3514" w:rsidRDefault="009D3514" w:rsidP="009D3514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Discharge duration: How long is the battery used?</w:t>
      </w:r>
    </w:p>
    <w:p w:rsidR="009D3514" w:rsidRDefault="009D3514" w:rsidP="009D3514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Cycle frequency: How often is the battery used?</w:t>
      </w:r>
    </w:p>
    <w:p w:rsidR="009D3514" w:rsidRDefault="009D3514" w:rsidP="009D3514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Specific energy and energy density not considered (mostly relevant for mobile applications)</w:t>
      </w:r>
    </w:p>
    <w:p w:rsidR="008706DD" w:rsidRDefault="008706DD" w:rsidP="008706DD">
      <w:pPr>
        <w:tabs>
          <w:tab w:val="left" w:pos="6595"/>
        </w:tabs>
        <w:rPr>
          <w:lang w:val="en-US"/>
        </w:rPr>
      </w:pPr>
    </w:p>
    <w:p w:rsidR="008706DD" w:rsidRDefault="008706DD" w:rsidP="008706DD">
      <w:pPr>
        <w:tabs>
          <w:tab w:val="left" w:pos="6595"/>
        </w:tabs>
        <w:rPr>
          <w:lang w:val="en-US"/>
        </w:rPr>
      </w:pPr>
      <w:r>
        <w:rPr>
          <w:lang w:val="en-US"/>
        </w:rPr>
        <w:t>Different technologies lead in different applications:</w:t>
      </w:r>
    </w:p>
    <w:p w:rsidR="008706DD" w:rsidRDefault="008706DD" w:rsidP="002A1E04">
      <w:pPr>
        <w:tabs>
          <w:tab w:val="left" w:pos="6595"/>
        </w:tabs>
        <w:jc w:val="center"/>
        <w:rPr>
          <w:lang w:val="en-US"/>
        </w:rPr>
      </w:pPr>
      <w:r w:rsidRPr="008706DD">
        <w:rPr>
          <w:noProof/>
          <w:lang w:val="en-US"/>
        </w:rPr>
        <w:drawing>
          <wp:inline distT="0" distB="0" distL="0" distR="0" wp14:anchorId="491AC70D" wp14:editId="3CD06F82">
            <wp:extent cx="4824619" cy="2272553"/>
            <wp:effectExtent l="0" t="0" r="1905" b="127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901873" cy="230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6DD" w:rsidRDefault="008706DD" w:rsidP="008706DD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Strong variation of competition and thereby lock-in risk across entire landscape</w:t>
      </w:r>
    </w:p>
    <w:p w:rsidR="008706DD" w:rsidRDefault="008706DD" w:rsidP="008706DD">
      <w:pPr>
        <w:pStyle w:val="Listenabsatz"/>
        <w:numPr>
          <w:ilvl w:val="0"/>
          <w:numId w:val="13"/>
        </w:numPr>
        <w:tabs>
          <w:tab w:val="left" w:pos="6595"/>
        </w:tabs>
        <w:rPr>
          <w:b/>
          <w:bCs/>
          <w:lang w:val="en-US"/>
        </w:rPr>
      </w:pPr>
      <w:r w:rsidRPr="008706DD">
        <w:rPr>
          <w:b/>
          <w:bCs/>
          <w:lang w:val="en-US"/>
        </w:rPr>
        <w:t>Application-specific deployment policy can result in technological lock-in</w:t>
      </w:r>
    </w:p>
    <w:p w:rsidR="008706DD" w:rsidRDefault="008706DD" w:rsidP="008706DD">
      <w:pPr>
        <w:tabs>
          <w:tab w:val="left" w:pos="6595"/>
        </w:tabs>
        <w:rPr>
          <w:b/>
          <w:bCs/>
          <w:lang w:val="en-US"/>
        </w:rPr>
      </w:pPr>
    </w:p>
    <w:p w:rsidR="008706DD" w:rsidRDefault="003E7A9F" w:rsidP="008706DD">
      <w:pPr>
        <w:tabs>
          <w:tab w:val="left" w:pos="6595"/>
        </w:tabs>
        <w:rPr>
          <w:lang w:val="en-US"/>
        </w:rPr>
      </w:pPr>
      <w:r>
        <w:rPr>
          <w:lang w:val="en-US"/>
        </w:rPr>
        <w:t>In the case of MPT:</w:t>
      </w:r>
    </w:p>
    <w:p w:rsidR="003E7A9F" w:rsidRDefault="003E7A9F" w:rsidP="003E7A9F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Policy makers should be aware that “picking applications” in deployment policy can result in lock-in of a random technology</w:t>
      </w:r>
    </w:p>
    <w:p w:rsidR="003E7A9F" w:rsidRDefault="003E7A9F" w:rsidP="003E7A9F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“application-neutral” deployment policy can result in lock-in as well because markets pick currently most profitable applications</w:t>
      </w:r>
    </w:p>
    <w:p w:rsidR="003E7A9F" w:rsidRDefault="003E7A9F" w:rsidP="003E7A9F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Policy makers should consider the application(s) when designing deployment polices to avoid lock-in of a technology</w:t>
      </w:r>
    </w:p>
    <w:p w:rsidR="002A1E04" w:rsidRPr="002A1E04" w:rsidRDefault="002A1E04" w:rsidP="002A1E04">
      <w:pPr>
        <w:tabs>
          <w:tab w:val="left" w:pos="6595"/>
        </w:tabs>
        <w:ind w:left="360"/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3"/>
        <w:gridCol w:w="6887"/>
      </w:tblGrid>
      <w:tr w:rsidR="00160361" w:rsidTr="002A1E04">
        <w:tc>
          <w:tcPr>
            <w:tcW w:w="5225" w:type="dxa"/>
          </w:tcPr>
          <w:p w:rsidR="009020D4" w:rsidRDefault="009020D4" w:rsidP="009020D4">
            <w:pPr>
              <w:tabs>
                <w:tab w:val="left" w:pos="6595"/>
              </w:tabs>
              <w:rPr>
                <w:lang w:val="en-US"/>
              </w:rPr>
            </w:pPr>
            <w:r>
              <w:rPr>
                <w:lang w:val="en-US"/>
              </w:rPr>
              <w:t>In order to understand the lock-in risks of deployment policies one also needs to look at the</w:t>
            </w:r>
            <w:r w:rsidR="000F0771">
              <w:rPr>
                <w:lang w:val="en-US"/>
              </w:rPr>
              <w:t xml:space="preserve"> politics behind technology and </w:t>
            </w:r>
            <w:r>
              <w:rPr>
                <w:lang w:val="en-US"/>
              </w:rPr>
              <w:t xml:space="preserve">application selection </w:t>
            </w:r>
            <w:r w:rsidRPr="009020D4">
              <w:rPr>
                <w:lang w:val="en-US"/>
              </w:rPr>
              <w:sym w:font="Wingdings" w:char="F0E0"/>
            </w:r>
            <w:r>
              <w:rPr>
                <w:lang w:val="en-US"/>
              </w:rPr>
              <w:t xml:space="preserve"> policy makers not entirely free to choose</w:t>
            </w:r>
          </w:p>
        </w:tc>
        <w:tc>
          <w:tcPr>
            <w:tcW w:w="5225" w:type="dxa"/>
          </w:tcPr>
          <w:p w:rsidR="009020D4" w:rsidRDefault="009020D4" w:rsidP="009020D4">
            <w:pPr>
              <w:tabs>
                <w:tab w:val="left" w:pos="6595"/>
              </w:tabs>
              <w:rPr>
                <w:lang w:val="en-US"/>
              </w:rPr>
            </w:pPr>
            <w:r w:rsidRPr="009020D4">
              <w:rPr>
                <w:noProof/>
                <w:lang w:val="en-US"/>
              </w:rPr>
              <w:drawing>
                <wp:inline distT="0" distB="0" distL="0" distR="0" wp14:anchorId="49096E1B" wp14:editId="09D1E385">
                  <wp:extent cx="4236109" cy="1976717"/>
                  <wp:effectExtent l="0" t="0" r="0" b="5080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7682" cy="203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20D4" w:rsidRDefault="00802E08" w:rsidP="00867414">
      <w:pPr>
        <w:tabs>
          <w:tab w:val="left" w:pos="6595"/>
        </w:tabs>
        <w:jc w:val="center"/>
        <w:rPr>
          <w:lang w:val="en-US"/>
        </w:rPr>
      </w:pPr>
      <w:r w:rsidRPr="00802E08">
        <w:rPr>
          <w:noProof/>
          <w:lang w:val="en-US"/>
        </w:rPr>
        <w:drawing>
          <wp:inline distT="0" distB="0" distL="0" distR="0" wp14:anchorId="54AF1ECE" wp14:editId="3D554D38">
            <wp:extent cx="5703376" cy="2156488"/>
            <wp:effectExtent l="0" t="0" r="0" b="254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38885" cy="220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E08" w:rsidRDefault="00882E31" w:rsidP="00882E31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lastRenderedPageBreak/>
        <w:t>Gap might be dynamic (not only due to tech learning bu</w:t>
      </w:r>
      <w:r w:rsidR="002A1E04">
        <w:rPr>
          <w:lang w:val="en-US"/>
        </w:rPr>
        <w:t>t</w:t>
      </w:r>
      <w:r>
        <w:rPr>
          <w:lang w:val="en-US"/>
        </w:rPr>
        <w:t xml:space="preserve"> also due to changing value drivers) </w:t>
      </w:r>
      <w:r w:rsidRPr="00882E31">
        <w:rPr>
          <w:lang w:val="en-US"/>
        </w:rPr>
        <w:sym w:font="Wingdings" w:char="F0E0"/>
      </w:r>
      <w:r>
        <w:rPr>
          <w:lang w:val="en-US"/>
        </w:rPr>
        <w:t xml:space="preserve"> policy order might be dynamic</w:t>
      </w:r>
    </w:p>
    <w:p w:rsidR="00882E31" w:rsidRDefault="00882E31" w:rsidP="00882E31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How much capacity is needed in each application?</w:t>
      </w:r>
    </w:p>
    <w:p w:rsidR="00882E31" w:rsidRDefault="00882E31" w:rsidP="00882E31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>
        <w:rPr>
          <w:lang w:val="en-US"/>
        </w:rPr>
        <w:t>Does the technology design differ between technologies?</w:t>
      </w:r>
    </w:p>
    <w:p w:rsidR="00685318" w:rsidRDefault="00685318" w:rsidP="00685318">
      <w:pPr>
        <w:tabs>
          <w:tab w:val="left" w:pos="6595"/>
        </w:tabs>
        <w:rPr>
          <w:lang w:val="en-US"/>
        </w:rPr>
      </w:pPr>
    </w:p>
    <w:p w:rsidR="00685318" w:rsidRDefault="00685318" w:rsidP="00685318">
      <w:pPr>
        <w:tabs>
          <w:tab w:val="left" w:pos="6595"/>
        </w:tabs>
        <w:rPr>
          <w:lang w:val="en-US"/>
        </w:rPr>
      </w:pPr>
      <w:r>
        <w:rPr>
          <w:lang w:val="en-US"/>
        </w:rPr>
        <w:t>Battery investment attractiveness can strongly profit from stacking applications; policy can incentivize (or prevent this) Often policy/regulation prevents this:</w:t>
      </w:r>
    </w:p>
    <w:p w:rsidR="00685318" w:rsidRPr="00685318" w:rsidRDefault="00685318" w:rsidP="00685318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685318">
        <w:rPr>
          <w:lang w:val="en-US"/>
        </w:rPr>
        <w:t>Unbundling (combining applications in T&amp;D with generation/use)</w:t>
      </w:r>
    </w:p>
    <w:p w:rsidR="00685318" w:rsidRPr="00685318" w:rsidRDefault="00685318" w:rsidP="00685318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685318">
        <w:rPr>
          <w:lang w:val="en-US"/>
        </w:rPr>
        <w:t>Pre-qualifications/standards for certain applications</w:t>
      </w:r>
    </w:p>
    <w:p w:rsidR="00685318" w:rsidRDefault="00685318" w:rsidP="00685318">
      <w:pPr>
        <w:pStyle w:val="Listenabsatz"/>
        <w:numPr>
          <w:ilvl w:val="0"/>
          <w:numId w:val="13"/>
        </w:numPr>
        <w:tabs>
          <w:tab w:val="left" w:pos="6595"/>
        </w:tabs>
        <w:rPr>
          <w:lang w:val="en-US"/>
        </w:rPr>
      </w:pPr>
      <w:r w:rsidRPr="00685318">
        <w:rPr>
          <w:lang w:val="en-US"/>
        </w:rPr>
        <w:t>Legal definition of storage lacking (consumer vs generator)</w:t>
      </w:r>
    </w:p>
    <w:p w:rsidR="00685318" w:rsidRDefault="00685318" w:rsidP="00685318">
      <w:pPr>
        <w:tabs>
          <w:tab w:val="left" w:pos="6595"/>
        </w:tabs>
        <w:rPr>
          <w:lang w:val="en-US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5"/>
        <w:gridCol w:w="5225"/>
      </w:tblGrid>
      <w:tr w:rsidR="00685318" w:rsidRPr="002865C3" w:rsidTr="002A1E04">
        <w:tc>
          <w:tcPr>
            <w:tcW w:w="5225" w:type="dxa"/>
          </w:tcPr>
          <w:p w:rsidR="00685318" w:rsidRDefault="00CB6B4F" w:rsidP="00685318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Learning objectives</w:t>
            </w:r>
          </w:p>
          <w:p w:rsidR="00CB6B4F" w:rsidRDefault="00CB6B4F" w:rsidP="00CB6B4F">
            <w:pPr>
              <w:pStyle w:val="Listenabsatz"/>
              <w:numPr>
                <w:ilvl w:val="0"/>
                <w:numId w:val="13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CB6B4F">
              <w:rPr>
                <w:lang w:val="en-US"/>
              </w:rPr>
              <w:t>Revisit the multi-purpose characteristic of storage technologies</w:t>
            </w:r>
          </w:p>
          <w:p w:rsidR="00CB6B4F" w:rsidRDefault="00CB6B4F" w:rsidP="00CB6B4F">
            <w:pPr>
              <w:pStyle w:val="Listenabsatz"/>
              <w:numPr>
                <w:ilvl w:val="0"/>
                <w:numId w:val="13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CB6B4F">
              <w:rPr>
                <w:lang w:val="en-US"/>
              </w:rPr>
              <w:t>Understand how that characteristic can be used to limit policy costs</w:t>
            </w:r>
          </w:p>
          <w:p w:rsidR="00CB6B4F" w:rsidRDefault="00CB6B4F" w:rsidP="00CB6B4F">
            <w:pPr>
              <w:pStyle w:val="Listenabsatz"/>
              <w:numPr>
                <w:ilvl w:val="0"/>
                <w:numId w:val="13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CB6B4F">
              <w:rPr>
                <w:lang w:val="en-US"/>
              </w:rPr>
              <w:t>Learn about path dependency of technological change and lock-in</w:t>
            </w:r>
          </w:p>
          <w:p w:rsidR="00CB6B4F" w:rsidRPr="00CB6B4F" w:rsidRDefault="00CB6B4F" w:rsidP="00CB6B4F">
            <w:pPr>
              <w:pStyle w:val="Listenabsatz"/>
              <w:numPr>
                <w:ilvl w:val="0"/>
                <w:numId w:val="13"/>
              </w:numPr>
              <w:tabs>
                <w:tab w:val="left" w:pos="6595"/>
              </w:tabs>
              <w:ind w:left="169" w:hanging="169"/>
              <w:rPr>
                <w:lang w:val="en-US"/>
              </w:rPr>
            </w:pPr>
            <w:r w:rsidRPr="00CB6B4F">
              <w:rPr>
                <w:lang w:val="en-US"/>
              </w:rPr>
              <w:t>Understand how multi-purpose characteristic can be used to avoid premature lock-in</w:t>
            </w:r>
          </w:p>
        </w:tc>
        <w:tc>
          <w:tcPr>
            <w:tcW w:w="5225" w:type="dxa"/>
          </w:tcPr>
          <w:p w:rsidR="00685318" w:rsidRDefault="00CB6B4F" w:rsidP="00685318">
            <w:pPr>
              <w:tabs>
                <w:tab w:val="left" w:pos="6595"/>
              </w:tabs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Take-home messages</w:t>
            </w:r>
          </w:p>
          <w:p w:rsidR="00CB6B4F" w:rsidRPr="00CB6B4F" w:rsidRDefault="00CB6B4F" w:rsidP="00CB6B4F">
            <w:pPr>
              <w:pStyle w:val="Listenabsatz"/>
              <w:numPr>
                <w:ilvl w:val="0"/>
                <w:numId w:val="16"/>
              </w:numPr>
              <w:tabs>
                <w:tab w:val="left" w:pos="6595"/>
              </w:tabs>
              <w:ind w:left="195" w:hanging="142"/>
              <w:rPr>
                <w:lang w:val="en-US"/>
              </w:rPr>
            </w:pPr>
            <w:r w:rsidRPr="00CB6B4F">
              <w:rPr>
                <w:lang w:val="en-US"/>
              </w:rPr>
              <w:t>Policy can be designed at different technology-and application-specificity levels</w:t>
            </w:r>
          </w:p>
          <w:p w:rsidR="00CB6B4F" w:rsidRPr="00CB6B4F" w:rsidRDefault="00CB6B4F" w:rsidP="00CB6B4F">
            <w:pPr>
              <w:pStyle w:val="Listenabsatz"/>
              <w:numPr>
                <w:ilvl w:val="0"/>
                <w:numId w:val="16"/>
              </w:numPr>
              <w:tabs>
                <w:tab w:val="left" w:pos="6595"/>
              </w:tabs>
              <w:ind w:left="195" w:hanging="142"/>
              <w:rPr>
                <w:lang w:val="en-US"/>
              </w:rPr>
            </w:pPr>
            <w:r w:rsidRPr="00CB6B4F">
              <w:rPr>
                <w:lang w:val="en-US"/>
              </w:rPr>
              <w:t>The specificity levels can decide which technology is picked (and eventually locked-in)</w:t>
            </w:r>
          </w:p>
          <w:p w:rsidR="00CB6B4F" w:rsidRDefault="00CB6B4F" w:rsidP="00CB6B4F">
            <w:pPr>
              <w:pStyle w:val="Listenabsatz"/>
              <w:numPr>
                <w:ilvl w:val="0"/>
                <w:numId w:val="16"/>
              </w:numPr>
              <w:tabs>
                <w:tab w:val="left" w:pos="6595"/>
              </w:tabs>
              <w:ind w:left="195" w:hanging="142"/>
              <w:rPr>
                <w:lang w:val="en-US"/>
              </w:rPr>
            </w:pPr>
            <w:r w:rsidRPr="00CB6B4F">
              <w:rPr>
                <w:lang w:val="en-US"/>
              </w:rPr>
              <w:t>Policy makers should consider the multi-purpose characteristic of storage in order to (</w:t>
            </w:r>
            <w:proofErr w:type="spellStart"/>
            <w:r w:rsidRPr="00CB6B4F">
              <w:rPr>
                <w:lang w:val="en-US"/>
              </w:rPr>
              <w:t>i</w:t>
            </w:r>
            <w:proofErr w:type="spellEnd"/>
            <w:r w:rsidRPr="00CB6B4F">
              <w:rPr>
                <w:lang w:val="en-US"/>
              </w:rPr>
              <w:t>) avoid random technology selection and (ii) limit the policy cost</w:t>
            </w:r>
          </w:p>
          <w:p w:rsidR="00605C48" w:rsidRPr="00CB6B4F" w:rsidRDefault="00D04490" w:rsidP="00CB6B4F">
            <w:pPr>
              <w:pStyle w:val="Listenabsatz"/>
              <w:numPr>
                <w:ilvl w:val="0"/>
                <w:numId w:val="16"/>
              </w:numPr>
              <w:tabs>
                <w:tab w:val="left" w:pos="6595"/>
              </w:tabs>
              <w:ind w:left="195" w:hanging="142"/>
              <w:rPr>
                <w:lang w:val="en-US"/>
              </w:rPr>
            </w:pPr>
            <w:r>
              <w:rPr>
                <w:lang w:val="en-US"/>
              </w:rPr>
              <w:t>Policy maker should consider MP characteristic to avoid random technological lock-in and limit policy cost</w:t>
            </w:r>
          </w:p>
        </w:tc>
      </w:tr>
    </w:tbl>
    <w:p w:rsidR="00685318" w:rsidRDefault="00685318" w:rsidP="00685318">
      <w:pPr>
        <w:tabs>
          <w:tab w:val="left" w:pos="6595"/>
        </w:tabs>
        <w:rPr>
          <w:b/>
          <w:bCs/>
          <w:sz w:val="28"/>
          <w:szCs w:val="28"/>
          <w:lang w:val="en-US"/>
        </w:rPr>
      </w:pPr>
      <w:bookmarkStart w:id="0" w:name="_GoBack"/>
      <w:bookmarkEnd w:id="0"/>
      <w:r>
        <w:rPr>
          <w:b/>
          <w:bCs/>
          <w:sz w:val="28"/>
          <w:szCs w:val="28"/>
          <w:lang w:val="en-US"/>
        </w:rPr>
        <w:t>Lecture 13</w:t>
      </w:r>
      <w:r w:rsidRPr="00965D80">
        <w:rPr>
          <w:b/>
          <w:bCs/>
          <w:sz w:val="28"/>
          <w:szCs w:val="28"/>
          <w:lang w:val="en-US"/>
        </w:rPr>
        <w:t xml:space="preserve">: </w:t>
      </w:r>
      <w:r>
        <w:rPr>
          <w:b/>
          <w:bCs/>
          <w:sz w:val="28"/>
          <w:szCs w:val="28"/>
          <w:lang w:val="en-US"/>
        </w:rPr>
        <w:t>Summary (and Guest Lecture)</w:t>
      </w:r>
    </w:p>
    <w:p w:rsidR="00685318" w:rsidRDefault="00685318" w:rsidP="00685318">
      <w:pPr>
        <w:tabs>
          <w:tab w:val="left" w:pos="6595"/>
        </w:tabs>
        <w:rPr>
          <w:lang w:val="en-US"/>
        </w:rPr>
      </w:pPr>
    </w:p>
    <w:p w:rsidR="00685318" w:rsidRDefault="00685318" w:rsidP="00685318">
      <w:pPr>
        <w:rPr>
          <w:lang w:val="en-US"/>
        </w:rPr>
      </w:pPr>
      <w:r>
        <w:rPr>
          <w:lang w:val="en-US"/>
        </w:rPr>
        <w:t>What we always have in the Energy sector: Natural monopoly (centralized Infrastructure)</w:t>
      </w:r>
    </w:p>
    <w:p w:rsidR="00685318" w:rsidRDefault="00685318" w:rsidP="00685318">
      <w:pPr>
        <w:rPr>
          <w:lang w:val="en-US"/>
        </w:rPr>
      </w:pPr>
    </w:p>
    <w:p w:rsidR="00685318" w:rsidRDefault="00685318" w:rsidP="00685318">
      <w:pPr>
        <w:rPr>
          <w:lang w:val="en-US"/>
        </w:rPr>
      </w:pPr>
      <w:r>
        <w:rPr>
          <w:lang w:val="en-US"/>
        </w:rPr>
        <w:t>Battery cell is not a commodity: every batch have different quality, every manufacturer produces the same battery differently</w:t>
      </w:r>
    </w:p>
    <w:p w:rsidR="00685318" w:rsidRDefault="00685318" w:rsidP="00685318">
      <w:pPr>
        <w:rPr>
          <w:lang w:val="en-US"/>
        </w:rPr>
      </w:pPr>
    </w:p>
    <w:p w:rsidR="00685318" w:rsidRDefault="00685318" w:rsidP="002A1E04">
      <w:pPr>
        <w:rPr>
          <w:lang w:val="en-US"/>
        </w:rPr>
      </w:pPr>
      <w:r>
        <w:rPr>
          <w:lang w:val="en-US"/>
        </w:rPr>
        <w:t>Difficult to undercut, since testing and gathering data (knowledge and experience) can improve and gets better over time while it’s going to be harder to catch up</w:t>
      </w:r>
    </w:p>
    <w:p w:rsidR="00685318" w:rsidRDefault="00CB6B4F" w:rsidP="00685318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4550910</wp:posOffset>
                </wp:positionH>
                <wp:positionV relativeFrom="paragraph">
                  <wp:posOffset>174279</wp:posOffset>
                </wp:positionV>
                <wp:extent cx="2296247" cy="519513"/>
                <wp:effectExtent l="0" t="0" r="15240" b="13970"/>
                <wp:wrapNone/>
                <wp:docPr id="98" name="Textfeld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247" cy="5195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Pr="00C83473" w:rsidRDefault="002865C3" w:rsidP="00685318">
                            <w:pPr>
                              <w:rPr>
                                <w:lang w:val="en-US"/>
                              </w:rPr>
                            </w:pPr>
                            <w:r w:rsidRPr="00C83473">
                              <w:rPr>
                                <w:lang w:val="en-US"/>
                              </w:rPr>
                              <w:t>New knowledge changes competitiveness of technologies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98" o:spid="_x0000_s1026" type="#_x0000_t202" style="position:absolute;margin-left:358.35pt;margin-top:13.7pt;width:180.8pt;height:40.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" fillcolor="white [3201]" strokeweight=".5pt">
                <v:textbox>
                  <w:txbxContent>
                    <w:p w:rsidR="002865C3" w:rsidRPr="00C83473" w:rsidRDefault="002865C3" w:rsidP="00685318">
                      <w:pPr>
                        <w:rPr>
                          <w:lang w:val="en-US"/>
                        </w:rPr>
                      </w:pPr>
                      <w:r w:rsidRPr="00C83473">
                        <w:rPr>
                          <w:lang w:val="en-US"/>
                        </w:rPr>
                        <w:t>New knowledge changes competitiveness of technologies</w:t>
                      </w:r>
                    </w:p>
                  </w:txbxContent>
                </v:textbox>
              </v:shape>
            </w:pict>
          </mc:Fallback>
        </mc:AlternateContent>
      </w:r>
    </w:p>
    <w:p w:rsidR="00685318" w:rsidRPr="003D3697" w:rsidRDefault="00CB6B4F" w:rsidP="00685318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363636</wp:posOffset>
                </wp:positionH>
                <wp:positionV relativeFrom="paragraph">
                  <wp:posOffset>29784</wp:posOffset>
                </wp:positionV>
                <wp:extent cx="1880636" cy="519512"/>
                <wp:effectExtent l="0" t="0" r="12065" b="13970"/>
                <wp:wrapNone/>
                <wp:docPr id="97" name="Textfeld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636" cy="519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Pr="00C83473" w:rsidRDefault="002865C3" w:rsidP="00685318">
                            <w:pPr>
                              <w:rPr>
                                <w:lang w:val="en-US"/>
                              </w:rPr>
                            </w:pPr>
                            <w:r w:rsidRPr="00C83473">
                              <w:rPr>
                                <w:lang w:val="en-US"/>
                              </w:rPr>
                              <w:t>Policy incentivizes the creation of new knowledge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7" o:spid="_x0000_s1027" type="#_x0000_t202" style="position:absolute;margin-left:28.65pt;margin-top:2.35pt;width:148.1pt;height:40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" fillcolor="white [3201]" strokeweight=".5pt">
                <v:textbox>
                  <w:txbxContent>
                    <w:p w:rsidR="002865C3" w:rsidRPr="00C83473" w:rsidRDefault="002865C3" w:rsidP="00685318">
                      <w:pPr>
                        <w:rPr>
                          <w:lang w:val="en-US"/>
                        </w:rPr>
                      </w:pPr>
                      <w:r w:rsidRPr="00C83473">
                        <w:rPr>
                          <w:lang w:val="en-US"/>
                        </w:rPr>
                        <w:t>Policy incentivizes the creation of new knowledge</w:t>
                      </w:r>
                    </w:p>
                  </w:txbxContent>
                </v:textbox>
              </v:shape>
            </w:pict>
          </mc:Fallback>
        </mc:AlternateContent>
      </w:r>
    </w:p>
    <w:p w:rsidR="00685318" w:rsidRPr="00685318" w:rsidRDefault="009F7A6A" w:rsidP="00685318">
      <w:pPr>
        <w:tabs>
          <w:tab w:val="left" w:pos="6595"/>
        </w:tabs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-321541</wp:posOffset>
                </wp:positionH>
                <wp:positionV relativeFrom="paragraph">
                  <wp:posOffset>1859396</wp:posOffset>
                </wp:positionV>
                <wp:extent cx="2461970" cy="457171"/>
                <wp:effectExtent l="0" t="0" r="14605" b="13335"/>
                <wp:wrapNone/>
                <wp:docPr id="93" name="Textfeld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970" cy="4571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Pr="00C83473" w:rsidRDefault="002865C3" w:rsidP="00685318">
                            <w:pPr>
                              <w:rPr>
                                <w:lang w:val="en-US"/>
                              </w:rPr>
                            </w:pPr>
                            <w:r w:rsidRPr="00C83473">
                              <w:rPr>
                                <w:lang w:val="en-US"/>
                              </w:rPr>
                              <w:t>Policy sets the «rules» and impacts the «play of</w:t>
                            </w:r>
                            <w:r>
                              <w:rPr>
                                <w:lang w:val="en-US"/>
                              </w:rPr>
                              <w:t xml:space="preserve"> t</w:t>
                            </w:r>
                            <w:r w:rsidRPr="00C83473">
                              <w:rPr>
                                <w:lang w:val="en-US"/>
                              </w:rPr>
                              <w:t>he game»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3" o:spid="_x0000_s1028" type="#_x0000_t202" style="position:absolute;margin-left:-25.3pt;margin-top:146.4pt;width:193.85pt;height:36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" fillcolor="white [3201]" strokeweight=".5pt">
                <v:textbox>
                  <w:txbxContent>
                    <w:p w:rsidR="002865C3" w:rsidRPr="00C83473" w:rsidRDefault="002865C3" w:rsidP="00685318">
                      <w:pPr>
                        <w:rPr>
                          <w:lang w:val="en-US"/>
                        </w:rPr>
                      </w:pPr>
                      <w:r w:rsidRPr="00C83473">
                        <w:rPr>
                          <w:lang w:val="en-US"/>
                        </w:rPr>
                        <w:t>Policy sets the «rules» and impacts the «play of</w:t>
                      </w:r>
                      <w:r>
                        <w:rPr>
                          <w:lang w:val="en-US"/>
                        </w:rPr>
                        <w:t xml:space="preserve"> t</w:t>
                      </w:r>
                      <w:r w:rsidRPr="00C83473">
                        <w:rPr>
                          <w:lang w:val="en-US"/>
                        </w:rPr>
                        <w:t>he game»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997442</wp:posOffset>
                </wp:positionH>
                <wp:positionV relativeFrom="paragraph">
                  <wp:posOffset>861975</wp:posOffset>
                </wp:positionV>
                <wp:extent cx="727029" cy="332084"/>
                <wp:effectExtent l="0" t="0" r="10160" b="11430"/>
                <wp:wrapNone/>
                <wp:docPr id="90" name="Textfeld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029" cy="33208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5C3" w:rsidRDefault="002865C3" w:rsidP="00685318">
                            <w:r>
                              <w:t>Policy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0" o:spid="_x0000_s1029" type="#_x0000_t202" style="position:absolute;margin-left:78.55pt;margin-top:67.85pt;width:57.25pt;height:26.1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" fillcolor="white [3201]" strokecolor="#ed7d31 [3205]" strokeweight="1pt">
                <v:textbox>
                  <w:txbxContent>
                    <w:p w:rsidR="002865C3" w:rsidRDefault="002865C3" w:rsidP="00685318">
                      <w:r>
                        <w:t>Policy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4447007</wp:posOffset>
                </wp:positionH>
                <wp:positionV relativeFrom="paragraph">
                  <wp:posOffset>913926</wp:posOffset>
                </wp:positionV>
                <wp:extent cx="1610490" cy="353269"/>
                <wp:effectExtent l="0" t="0" r="15240" b="15240"/>
                <wp:wrapNone/>
                <wp:docPr id="91" name="Textfeld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0490" cy="35326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5C3" w:rsidRDefault="002865C3" w:rsidP="00685318">
                            <w:r>
                              <w:t>Storage technologies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1" o:spid="_x0000_s1030" type="#_x0000_t202" style="position:absolute;margin-left:350.15pt;margin-top:71.95pt;width:126.8pt;height:27.8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" fillcolor="white [3201]" strokecolor="#ed7d31 [3205]" strokeweight="1pt">
                <v:textbox>
                  <w:txbxContent>
                    <w:p w:rsidR="002865C3" w:rsidRDefault="002865C3" w:rsidP="00685318">
                      <w:r>
                        <w:t>Storage technologies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2878078</wp:posOffset>
                </wp:positionH>
                <wp:positionV relativeFrom="paragraph">
                  <wp:posOffset>2025684</wp:posOffset>
                </wp:positionV>
                <wp:extent cx="945513" cy="342878"/>
                <wp:effectExtent l="0" t="0" r="7620" b="13335"/>
                <wp:wrapNone/>
                <wp:docPr id="92" name="Textfeld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5513" cy="34287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5C3" w:rsidRDefault="002865C3" w:rsidP="00685318">
                            <w:r>
                              <w:t>Market(s)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2" o:spid="_x0000_s1031" type="#_x0000_t202" style="position:absolute;margin-left:226.6pt;margin-top:159.5pt;width:74.45pt;height:27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" fillcolor="white [3201]" strokecolor="#ed7d31 [3205]" strokeweight="1pt">
                <v:textbox>
                  <w:txbxContent>
                    <w:p w:rsidR="002865C3" w:rsidRDefault="002865C3" w:rsidP="00685318">
                      <w:r>
                        <w:t>Market(s)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4602861</wp:posOffset>
                </wp:positionH>
                <wp:positionV relativeFrom="paragraph">
                  <wp:posOffset>1734757</wp:posOffset>
                </wp:positionV>
                <wp:extent cx="1880636" cy="519512"/>
                <wp:effectExtent l="0" t="0" r="12065" b="13970"/>
                <wp:wrapNone/>
                <wp:docPr id="94" name="Textfeld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636" cy="519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Default="002865C3" w:rsidP="00685318">
                            <w:r>
                              <w:t>Markets Select existing firms/ technologies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4" o:spid="_x0000_s1032" type="#_x0000_t202" style="position:absolute;margin-left:362.45pt;margin-top:136.6pt;width:148.1pt;height:40.9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" fillcolor="white [3201]" strokeweight=".5pt">
                <v:textbox>
                  <w:txbxContent>
                    <w:p w:rsidR="002865C3" w:rsidRDefault="002865C3" w:rsidP="00685318">
                      <w:r>
                        <w:t>Markets Select existing firms/ technologies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2535199</wp:posOffset>
                </wp:positionH>
                <wp:positionV relativeFrom="paragraph">
                  <wp:posOffset>2576367</wp:posOffset>
                </wp:positionV>
                <wp:extent cx="1859337" cy="519512"/>
                <wp:effectExtent l="0" t="0" r="7620" b="13970"/>
                <wp:wrapNone/>
                <wp:docPr id="95" name="Textfeld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9337" cy="519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Default="002865C3" w:rsidP="00685318">
                            <w:pPr>
                              <w:pStyle w:val="Listenabsatz"/>
                              <w:numPr>
                                <w:ilvl w:val="0"/>
                                <w:numId w:val="15"/>
                              </w:numPr>
                            </w:pPr>
                            <w:r>
                              <w:t>Market failures</w:t>
                            </w:r>
                          </w:p>
                          <w:p w:rsidR="002865C3" w:rsidRDefault="002865C3" w:rsidP="00685318">
                            <w:pPr>
                              <w:pStyle w:val="Listenabsatz"/>
                              <w:numPr>
                                <w:ilvl w:val="0"/>
                                <w:numId w:val="15"/>
                              </w:numPr>
                            </w:pPr>
                            <w:r>
                              <w:t>E.g. externalities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5" o:spid="_x0000_s1033" type="#_x0000_t202" style="position:absolute;margin-left:199.6pt;margin-top:202.85pt;width:146.4pt;height:40.9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" fillcolor="white [3201]" strokeweight=".5pt">
                <v:textbox>
                  <w:txbxContent>
                    <w:p w:rsidR="002865C3" w:rsidRDefault="002865C3" w:rsidP="00685318">
                      <w:pPr>
                        <w:pStyle w:val="Listenabsatz"/>
                        <w:numPr>
                          <w:ilvl w:val="0"/>
                          <w:numId w:val="15"/>
                        </w:numPr>
                      </w:pPr>
                      <w:r>
                        <w:t>Market failures</w:t>
                      </w:r>
                    </w:p>
                    <w:p w:rsidR="002865C3" w:rsidRDefault="002865C3" w:rsidP="00685318">
                      <w:pPr>
                        <w:pStyle w:val="Listenabsatz"/>
                        <w:numPr>
                          <w:ilvl w:val="0"/>
                          <w:numId w:val="15"/>
                        </w:numPr>
                      </w:pPr>
                      <w:r>
                        <w:t>E.g. externalities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2836518</wp:posOffset>
                </wp:positionH>
                <wp:positionV relativeFrom="paragraph">
                  <wp:posOffset>61925</wp:posOffset>
                </wp:positionV>
                <wp:extent cx="1174099" cy="290927"/>
                <wp:effectExtent l="0" t="0" r="7620" b="13970"/>
                <wp:wrapNone/>
                <wp:docPr id="96" name="Textfeld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099" cy="29092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5C3" w:rsidRDefault="002865C3" w:rsidP="00685318">
                            <w:r>
                              <w:t>Knowledge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6" o:spid="_x0000_s1034" type="#_x0000_t202" style="position:absolute;margin-left:223.35pt;margin-top:4.9pt;width:92.45pt;height:22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" fillcolor="white [3201]" strokecolor="#ed7d31 [3205]" strokeweight="1pt">
                <v:textbox>
                  <w:txbxContent>
                    <w:p w:rsidR="002865C3" w:rsidRDefault="002865C3" w:rsidP="00685318">
                      <w:r>
                        <w:t>Knowledge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2389737</wp:posOffset>
                </wp:positionH>
                <wp:positionV relativeFrom="paragraph">
                  <wp:posOffset>945097</wp:posOffset>
                </wp:positionV>
                <wp:extent cx="1308941" cy="622896"/>
                <wp:effectExtent l="0" t="0" r="12065" b="12700"/>
                <wp:wrapNone/>
                <wp:docPr id="99" name="Textfeld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8941" cy="6228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Default="002865C3" w:rsidP="00685318">
                            <w:r>
                              <w:t>learning-by-doing and -using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99" o:spid="_x0000_s1035" type="#_x0000_t202" style="position:absolute;margin-left:188.15pt;margin-top:74.4pt;width:103.05pt;height:49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" fillcolor="white [3201]" strokeweight=".5pt">
                <v:textbox>
                  <w:txbxContent>
                    <w:p w:rsidR="002865C3" w:rsidRDefault="002865C3" w:rsidP="00685318">
                      <w:r>
                        <w:t>learning-by-doing and -using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5101593</wp:posOffset>
                </wp:positionH>
                <wp:positionV relativeFrom="paragraph">
                  <wp:posOffset>2950417</wp:posOffset>
                </wp:positionV>
                <wp:extent cx="1880636" cy="519512"/>
                <wp:effectExtent l="0" t="0" r="12065" b="13970"/>
                <wp:wrapNone/>
                <wp:docPr id="100" name="Textfeld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0636" cy="519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865C3" w:rsidRPr="00C83473" w:rsidRDefault="002865C3" w:rsidP="00685318">
                            <w:pPr>
                              <w:rPr>
                                <w:lang w:val="en-US"/>
                              </w:rPr>
                            </w:pPr>
                            <w:r w:rsidRPr="00C83473">
                              <w:rPr>
                                <w:lang w:val="en-US"/>
                              </w:rPr>
                              <w:t>Spillover-effects accross countries can occur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00" o:spid="_x0000_s1036" type="#_x0000_t202" style="position:absolute;margin-left:401.7pt;margin-top:232.3pt;width:148.1pt;height:40.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" fillcolor="white [3201]" strokeweight=".5pt">
                <v:textbox>
                  <w:txbxContent>
                    <w:p w:rsidR="002865C3" w:rsidRPr="00C83473" w:rsidRDefault="002865C3" w:rsidP="00685318">
                      <w:pPr>
                        <w:rPr>
                          <w:lang w:val="en-US"/>
                        </w:rPr>
                      </w:pPr>
                      <w:r w:rsidRPr="00C83473">
                        <w:rPr>
                          <w:lang w:val="en-US"/>
                        </w:rPr>
                        <w:t>Spillover-effects accross countries can occur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-114315</wp:posOffset>
                </wp:positionH>
                <wp:positionV relativeFrom="paragraph">
                  <wp:posOffset>924317</wp:posOffset>
                </wp:positionV>
                <wp:extent cx="727318" cy="332142"/>
                <wp:effectExtent l="0" t="0" r="9525" b="10795"/>
                <wp:wrapNone/>
                <wp:docPr id="101" name="Textfeld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318" cy="33214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65C3" w:rsidRDefault="002865C3" w:rsidP="00685318">
                            <w:r>
                              <w:t>Politics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01" o:spid="_x0000_s1037" type="#_x0000_t202" style="position:absolute;margin-left:-9pt;margin-top:72.8pt;width:57.25pt;height:26.1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" fillcolor="white [3201]" strokecolor="#ed7d31 [3205]" strokeweight="1pt">
                <v:textbox>
                  <w:txbxContent>
                    <w:p w:rsidR="002865C3" w:rsidRDefault="002865C3" w:rsidP="00685318">
                      <w:r>
                        <w:t>Politics</w:t>
                      </w:r>
                    </w:p>
                  </w:txbxContent>
                </v:textbox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1371492</wp:posOffset>
                </wp:positionH>
                <wp:positionV relativeFrom="paragraph">
                  <wp:posOffset>1298366</wp:posOffset>
                </wp:positionV>
                <wp:extent cx="1361123" cy="831220"/>
                <wp:effectExtent l="0" t="0" r="36195" b="32385"/>
                <wp:wrapNone/>
                <wp:docPr id="84" name="Gerade Verbindung mit Pfei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1123" cy="8312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BBD13CF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84" o:spid="_x0000_s1026" type="#_x0000_t32" style="position:absolute;margin-left:108pt;margin-top:102.25pt;width:107.2pt;height:65.4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3937884</wp:posOffset>
                </wp:positionH>
                <wp:positionV relativeFrom="paragraph">
                  <wp:posOffset>1308756</wp:posOffset>
                </wp:positionV>
                <wp:extent cx="1163189" cy="820831"/>
                <wp:effectExtent l="0" t="25400" r="31115" b="17780"/>
                <wp:wrapNone/>
                <wp:docPr id="85" name="Gerade Verbindung mit Pfeil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3189" cy="82083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C0C1A0" id="Gerade Verbindung mit Pfeil 85" o:spid="_x0000_s1026" type="#_x0000_t32" style="position:absolute;margin-left:310.05pt;margin-top:103.05pt;width:91.6pt;height:64.65pt;flip:y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1413052</wp:posOffset>
                </wp:positionH>
                <wp:positionV relativeFrom="paragraph">
                  <wp:posOffset>269731</wp:posOffset>
                </wp:positionV>
                <wp:extent cx="1298782" cy="509064"/>
                <wp:effectExtent l="0" t="38100" r="0" b="24765"/>
                <wp:wrapNone/>
                <wp:docPr id="86" name="Gerade Verbindung mit Pfei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98782" cy="50906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96ED06" id="Gerade Verbindung mit Pfeil 86" o:spid="_x0000_s1026" type="#_x0000_t32" style="position:absolute;margin-left:111.25pt;margin-top:21.25pt;width:102.25pt;height:40.1pt;flip:y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4166470</wp:posOffset>
                </wp:positionH>
                <wp:positionV relativeFrom="paragraph">
                  <wp:posOffset>290510</wp:posOffset>
                </wp:positionV>
                <wp:extent cx="1215661" cy="592245"/>
                <wp:effectExtent l="25400" t="25400" r="16510" b="17780"/>
                <wp:wrapNone/>
                <wp:docPr id="87" name="Gerade Verbindung mit Pfeil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15661" cy="59224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9D0F9A" id="Gerade Verbindung mit Pfeil 87" o:spid="_x0000_s1026" type="#_x0000_t32" style="position:absolute;margin-left:328.05pt;margin-top:22.85pt;width:95.7pt;height:46.65pt;flip:x y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6410766</wp:posOffset>
                </wp:positionH>
                <wp:positionV relativeFrom="paragraph">
                  <wp:posOffset>1204853</wp:posOffset>
                </wp:positionV>
                <wp:extent cx="135073" cy="1704002"/>
                <wp:effectExtent l="0" t="0" r="68580" b="36195"/>
                <wp:wrapNone/>
                <wp:docPr id="88" name="Gerade Verbindung mit Pfeil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073" cy="170400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E59600" id="Gerade Verbindung mit Pfeil 88" o:spid="_x0000_s1026" type="#_x0000_t32" style="position:absolute;margin-left:504.8pt;margin-top:94.85pt;width:10.65pt;height:134.1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197392</wp:posOffset>
                </wp:positionH>
                <wp:positionV relativeFrom="paragraph">
                  <wp:posOffset>539877</wp:posOffset>
                </wp:positionV>
                <wp:extent cx="4539965" cy="353038"/>
                <wp:effectExtent l="12700" t="0" r="6985" b="28575"/>
                <wp:wrapNone/>
                <wp:docPr id="103" name="180-Grad-Pfeil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539965" cy="353038"/>
                        </a:xfrm>
                        <a:prstGeom prst="uturnArrow">
                          <a:avLst>
                            <a:gd name="adj1" fmla="val 25000"/>
                            <a:gd name="adj2" fmla="val 25000"/>
                            <a:gd name="adj3" fmla="val 27943"/>
                            <a:gd name="adj4" fmla="val 43750"/>
                            <a:gd name="adj5" fmla="val 100000"/>
                          </a:avLst>
                        </a:prstGeom>
                        <a:ln w="31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3D75D" id="180-Grad-Pfeil 103" o:spid="_x0000_s1026" style="position:absolute;margin-left:15.55pt;margin-top:42.5pt;width:357.5pt;height:27.8pt;flip:x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39965,35303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" path="m,353038l,154454c,69151,69151,,154454,l4341381,v85303,,154454,69151,154454,154454l4495835,254389r44130,l4451706,353038r-88260,-98649l4407576,254389r,-99935c4407576,117896,4377939,88259,4341381,88259r-4186927,1c117896,88260,88259,117897,88259,154455v,66194,1,132389,1,198583l,353038xe" fillcolor="#4472c4 [3204]" strokecolor="#1f3763 [1604]" strokeweight=".25pt">
                <v:stroke joinstyle="miter"/>
                <v:path arrowok="t" o:connecttype="custom" o:connectlocs="0,353038;0,154454;154454,0;4341381,0;4495835,154454;4495835,254389;4539965,254389;4451706,353038;4363446,254389;4407576,254389;4407576,154454;4341381,88259;154454,88260;88259,154455;88260,353038;0,353038" o:connectangles="0,0,0,0,0,0,0,0,0,0,0,0,0,0,0,0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3761250</wp:posOffset>
                </wp:positionH>
                <wp:positionV relativeFrom="paragraph">
                  <wp:posOffset>404803</wp:posOffset>
                </wp:positionV>
                <wp:extent cx="10390" cy="1589709"/>
                <wp:effectExtent l="50800" t="25400" r="40640" b="10795"/>
                <wp:wrapNone/>
                <wp:docPr id="104" name="Gerade Verbindung mit Pfei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90" cy="158970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C4D164" id="Gerade Verbindung mit Pfeil 104" o:spid="_x0000_s1026" type="#_x0000_t32" style="position:absolute;margin-left:296.15pt;margin-top:31.85pt;width:.8pt;height:125.1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" strokecolor="#4472c4 [3204]" strokeweight=".5pt">
                <v:stroke endarrow="block" joinstyle="miter"/>
              </v:shape>
            </w:pict>
          </mc:Fallback>
        </mc:AlternateContent>
      </w:r>
      <w:r w:rsidR="00CB6B4F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654564</wp:posOffset>
                </wp:positionH>
                <wp:positionV relativeFrom="paragraph">
                  <wp:posOffset>1100951</wp:posOffset>
                </wp:positionV>
                <wp:extent cx="301317" cy="0"/>
                <wp:effectExtent l="0" t="63500" r="0" b="76200"/>
                <wp:wrapNone/>
                <wp:docPr id="105" name="Gerade Verbindung mit Pfeil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131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28B189" id="Gerade Verbindung mit Pfeil 105" o:spid="_x0000_s1026" type="#_x0000_t32" style="position:absolute;margin-left:51.55pt;margin-top:86.7pt;width:23.7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" strokecolor="#4472c4 [3204]" strokeweight=".5pt">
                <v:stroke endarrow="block" joinstyle="miter"/>
              </v:shape>
            </w:pict>
          </mc:Fallback>
        </mc:AlternateContent>
      </w:r>
    </w:p>
    <w:sectPr w:rsidR="00685318" w:rsidRPr="00685318" w:rsidSect="005F487E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8C7474"/>
    <w:multiLevelType w:val="hybridMultilevel"/>
    <w:tmpl w:val="B05428A6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8B0C6B"/>
    <w:multiLevelType w:val="hybridMultilevel"/>
    <w:tmpl w:val="11C27C0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82232A"/>
    <w:multiLevelType w:val="hybridMultilevel"/>
    <w:tmpl w:val="21C0300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896DC3"/>
    <w:multiLevelType w:val="hybridMultilevel"/>
    <w:tmpl w:val="38847EC2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39513D"/>
    <w:multiLevelType w:val="hybridMultilevel"/>
    <w:tmpl w:val="ABD21E40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E36C27"/>
    <w:multiLevelType w:val="hybridMultilevel"/>
    <w:tmpl w:val="44B407AA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EF7DD2"/>
    <w:multiLevelType w:val="hybridMultilevel"/>
    <w:tmpl w:val="44469798"/>
    <w:lvl w:ilvl="0" w:tplc="F73694CE">
      <w:start w:val="1"/>
      <w:numFmt w:val="decimal"/>
      <w:lvlText w:val="(%1)"/>
      <w:lvlJc w:val="left"/>
      <w:pPr>
        <w:ind w:left="1068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788" w:hanging="360"/>
      </w:pPr>
    </w:lvl>
    <w:lvl w:ilvl="2" w:tplc="0407001B" w:tentative="1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5A442312"/>
    <w:multiLevelType w:val="hybridMultilevel"/>
    <w:tmpl w:val="4588C134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316FDB"/>
    <w:multiLevelType w:val="hybridMultilevel"/>
    <w:tmpl w:val="4A064C5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985085"/>
    <w:multiLevelType w:val="hybridMultilevel"/>
    <w:tmpl w:val="691AA272"/>
    <w:lvl w:ilvl="0" w:tplc="1D9436F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DA4753"/>
    <w:multiLevelType w:val="hybridMultilevel"/>
    <w:tmpl w:val="ECEA6876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33756EC"/>
    <w:multiLevelType w:val="hybridMultilevel"/>
    <w:tmpl w:val="840C42A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5D63BA"/>
    <w:multiLevelType w:val="hybridMultilevel"/>
    <w:tmpl w:val="4200905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A317288"/>
    <w:multiLevelType w:val="hybridMultilevel"/>
    <w:tmpl w:val="16DE8EA8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0F311F"/>
    <w:multiLevelType w:val="hybridMultilevel"/>
    <w:tmpl w:val="77AA378C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FB1708"/>
    <w:multiLevelType w:val="hybridMultilevel"/>
    <w:tmpl w:val="62223240"/>
    <w:lvl w:ilvl="0" w:tplc="91AE4136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2"/>
  </w:num>
  <w:num w:numId="3">
    <w:abstractNumId w:val="0"/>
  </w:num>
  <w:num w:numId="4">
    <w:abstractNumId w:val="5"/>
  </w:num>
  <w:num w:numId="5">
    <w:abstractNumId w:val="1"/>
  </w:num>
  <w:num w:numId="6">
    <w:abstractNumId w:val="2"/>
  </w:num>
  <w:num w:numId="7">
    <w:abstractNumId w:val="11"/>
  </w:num>
  <w:num w:numId="8">
    <w:abstractNumId w:val="6"/>
  </w:num>
  <w:num w:numId="9">
    <w:abstractNumId w:val="4"/>
  </w:num>
  <w:num w:numId="10">
    <w:abstractNumId w:val="7"/>
  </w:num>
  <w:num w:numId="11">
    <w:abstractNumId w:val="13"/>
  </w:num>
  <w:num w:numId="12">
    <w:abstractNumId w:val="10"/>
  </w:num>
  <w:num w:numId="13">
    <w:abstractNumId w:val="3"/>
  </w:num>
  <w:num w:numId="14">
    <w:abstractNumId w:val="15"/>
  </w:num>
  <w:num w:numId="15">
    <w:abstractNumId w:val="9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466F"/>
    <w:rsid w:val="00007BDB"/>
    <w:rsid w:val="0002173D"/>
    <w:rsid w:val="00021F92"/>
    <w:rsid w:val="00030CA2"/>
    <w:rsid w:val="000344C1"/>
    <w:rsid w:val="00042F37"/>
    <w:rsid w:val="000504F0"/>
    <w:rsid w:val="00051164"/>
    <w:rsid w:val="000609C9"/>
    <w:rsid w:val="0006607E"/>
    <w:rsid w:val="00067DF2"/>
    <w:rsid w:val="00071E1E"/>
    <w:rsid w:val="00072206"/>
    <w:rsid w:val="00092D2A"/>
    <w:rsid w:val="000961B0"/>
    <w:rsid w:val="00097502"/>
    <w:rsid w:val="000A14F4"/>
    <w:rsid w:val="000B04C3"/>
    <w:rsid w:val="000B104D"/>
    <w:rsid w:val="000C7629"/>
    <w:rsid w:val="000D11C7"/>
    <w:rsid w:val="000D4C78"/>
    <w:rsid w:val="000E222D"/>
    <w:rsid w:val="000E5F26"/>
    <w:rsid w:val="000F0771"/>
    <w:rsid w:val="000F100E"/>
    <w:rsid w:val="000F4F2F"/>
    <w:rsid w:val="00107966"/>
    <w:rsid w:val="001205E9"/>
    <w:rsid w:val="00125F42"/>
    <w:rsid w:val="0015261E"/>
    <w:rsid w:val="00155E10"/>
    <w:rsid w:val="00160361"/>
    <w:rsid w:val="001779CE"/>
    <w:rsid w:val="001810A9"/>
    <w:rsid w:val="00181F3D"/>
    <w:rsid w:val="001845CA"/>
    <w:rsid w:val="001858BD"/>
    <w:rsid w:val="00194D7A"/>
    <w:rsid w:val="001960FA"/>
    <w:rsid w:val="001A2EDE"/>
    <w:rsid w:val="001A5799"/>
    <w:rsid w:val="001A677D"/>
    <w:rsid w:val="001A6A79"/>
    <w:rsid w:val="001C4E91"/>
    <w:rsid w:val="001C572C"/>
    <w:rsid w:val="001F4E6D"/>
    <w:rsid w:val="00201BF8"/>
    <w:rsid w:val="0020600A"/>
    <w:rsid w:val="002152C4"/>
    <w:rsid w:val="0024507B"/>
    <w:rsid w:val="00246A51"/>
    <w:rsid w:val="002509B4"/>
    <w:rsid w:val="0027444B"/>
    <w:rsid w:val="00274957"/>
    <w:rsid w:val="00283C98"/>
    <w:rsid w:val="002865C3"/>
    <w:rsid w:val="00286C8D"/>
    <w:rsid w:val="00292178"/>
    <w:rsid w:val="0029323C"/>
    <w:rsid w:val="002973B9"/>
    <w:rsid w:val="002A1E04"/>
    <w:rsid w:val="002A2F43"/>
    <w:rsid w:val="002B6DF2"/>
    <w:rsid w:val="002D74DA"/>
    <w:rsid w:val="002F17A2"/>
    <w:rsid w:val="00310133"/>
    <w:rsid w:val="003414F5"/>
    <w:rsid w:val="0034185D"/>
    <w:rsid w:val="00355862"/>
    <w:rsid w:val="00380C40"/>
    <w:rsid w:val="0038200B"/>
    <w:rsid w:val="00390E69"/>
    <w:rsid w:val="003B0275"/>
    <w:rsid w:val="003B6EDF"/>
    <w:rsid w:val="003C22BA"/>
    <w:rsid w:val="003C29B3"/>
    <w:rsid w:val="003E7A9F"/>
    <w:rsid w:val="00400FC2"/>
    <w:rsid w:val="004019F2"/>
    <w:rsid w:val="00404A14"/>
    <w:rsid w:val="00405FE7"/>
    <w:rsid w:val="00407FFC"/>
    <w:rsid w:val="00410F2C"/>
    <w:rsid w:val="00453F20"/>
    <w:rsid w:val="004648B5"/>
    <w:rsid w:val="004713FA"/>
    <w:rsid w:val="00483F2E"/>
    <w:rsid w:val="004915AD"/>
    <w:rsid w:val="004A40E1"/>
    <w:rsid w:val="004C30C6"/>
    <w:rsid w:val="004C5980"/>
    <w:rsid w:val="004E6741"/>
    <w:rsid w:val="00530B43"/>
    <w:rsid w:val="005338D4"/>
    <w:rsid w:val="005407AA"/>
    <w:rsid w:val="0054111A"/>
    <w:rsid w:val="00546258"/>
    <w:rsid w:val="00546860"/>
    <w:rsid w:val="00564CFA"/>
    <w:rsid w:val="00570718"/>
    <w:rsid w:val="0057641E"/>
    <w:rsid w:val="005865F4"/>
    <w:rsid w:val="00591E68"/>
    <w:rsid w:val="0059279D"/>
    <w:rsid w:val="005B2549"/>
    <w:rsid w:val="005B525C"/>
    <w:rsid w:val="005C4836"/>
    <w:rsid w:val="005D5153"/>
    <w:rsid w:val="005E60AB"/>
    <w:rsid w:val="005F2108"/>
    <w:rsid w:val="005F487E"/>
    <w:rsid w:val="00605C48"/>
    <w:rsid w:val="00606CB0"/>
    <w:rsid w:val="006078A8"/>
    <w:rsid w:val="006172B5"/>
    <w:rsid w:val="006208E9"/>
    <w:rsid w:val="0063289B"/>
    <w:rsid w:val="00640165"/>
    <w:rsid w:val="00641398"/>
    <w:rsid w:val="0065011F"/>
    <w:rsid w:val="00650A2F"/>
    <w:rsid w:val="00656933"/>
    <w:rsid w:val="006660C3"/>
    <w:rsid w:val="0066691D"/>
    <w:rsid w:val="00667CA6"/>
    <w:rsid w:val="00674D4B"/>
    <w:rsid w:val="00681037"/>
    <w:rsid w:val="00682675"/>
    <w:rsid w:val="00685318"/>
    <w:rsid w:val="006B6D13"/>
    <w:rsid w:val="006D13F5"/>
    <w:rsid w:val="006D413C"/>
    <w:rsid w:val="006D567B"/>
    <w:rsid w:val="006F3C2D"/>
    <w:rsid w:val="00701812"/>
    <w:rsid w:val="0070456E"/>
    <w:rsid w:val="00704909"/>
    <w:rsid w:val="007177D4"/>
    <w:rsid w:val="007258FD"/>
    <w:rsid w:val="007304D2"/>
    <w:rsid w:val="00730E58"/>
    <w:rsid w:val="007665BF"/>
    <w:rsid w:val="00772089"/>
    <w:rsid w:val="0077381A"/>
    <w:rsid w:val="007757D4"/>
    <w:rsid w:val="00791B94"/>
    <w:rsid w:val="00792311"/>
    <w:rsid w:val="007A0FFF"/>
    <w:rsid w:val="007C23AF"/>
    <w:rsid w:val="007C3ADA"/>
    <w:rsid w:val="007D28EB"/>
    <w:rsid w:val="007D642F"/>
    <w:rsid w:val="007E6B68"/>
    <w:rsid w:val="00802E08"/>
    <w:rsid w:val="008151B9"/>
    <w:rsid w:val="00823839"/>
    <w:rsid w:val="0083226F"/>
    <w:rsid w:val="008418CC"/>
    <w:rsid w:val="008447FC"/>
    <w:rsid w:val="00855699"/>
    <w:rsid w:val="00866F66"/>
    <w:rsid w:val="008670B8"/>
    <w:rsid w:val="00867414"/>
    <w:rsid w:val="008706DD"/>
    <w:rsid w:val="00875492"/>
    <w:rsid w:val="00882E31"/>
    <w:rsid w:val="00891607"/>
    <w:rsid w:val="00891D5D"/>
    <w:rsid w:val="008A6BC1"/>
    <w:rsid w:val="008B17E0"/>
    <w:rsid w:val="008B45AF"/>
    <w:rsid w:val="008E410E"/>
    <w:rsid w:val="008E4166"/>
    <w:rsid w:val="008E6778"/>
    <w:rsid w:val="008F797D"/>
    <w:rsid w:val="009020D4"/>
    <w:rsid w:val="00904606"/>
    <w:rsid w:val="00922F68"/>
    <w:rsid w:val="00957506"/>
    <w:rsid w:val="00960E64"/>
    <w:rsid w:val="00965D80"/>
    <w:rsid w:val="00975B80"/>
    <w:rsid w:val="00983754"/>
    <w:rsid w:val="00985DCA"/>
    <w:rsid w:val="00986929"/>
    <w:rsid w:val="00995EA9"/>
    <w:rsid w:val="009A6C04"/>
    <w:rsid w:val="009A7B91"/>
    <w:rsid w:val="009C08C2"/>
    <w:rsid w:val="009D3514"/>
    <w:rsid w:val="009D5E81"/>
    <w:rsid w:val="009E0D10"/>
    <w:rsid w:val="009F06CF"/>
    <w:rsid w:val="009F6674"/>
    <w:rsid w:val="009F7A6A"/>
    <w:rsid w:val="00A1788E"/>
    <w:rsid w:val="00A26CCF"/>
    <w:rsid w:val="00A70923"/>
    <w:rsid w:val="00A910F9"/>
    <w:rsid w:val="00AA7FB9"/>
    <w:rsid w:val="00AB4D0A"/>
    <w:rsid w:val="00AC6F85"/>
    <w:rsid w:val="00AD2DFD"/>
    <w:rsid w:val="00AE25F9"/>
    <w:rsid w:val="00AF2129"/>
    <w:rsid w:val="00AF3B7C"/>
    <w:rsid w:val="00B21B14"/>
    <w:rsid w:val="00B239DD"/>
    <w:rsid w:val="00B24FF6"/>
    <w:rsid w:val="00B33B07"/>
    <w:rsid w:val="00B34653"/>
    <w:rsid w:val="00B3735C"/>
    <w:rsid w:val="00B439F0"/>
    <w:rsid w:val="00B54BAD"/>
    <w:rsid w:val="00B56676"/>
    <w:rsid w:val="00B81B29"/>
    <w:rsid w:val="00BB73FF"/>
    <w:rsid w:val="00BC2C86"/>
    <w:rsid w:val="00BC3E62"/>
    <w:rsid w:val="00BC773E"/>
    <w:rsid w:val="00BD1032"/>
    <w:rsid w:val="00BD4554"/>
    <w:rsid w:val="00BE4855"/>
    <w:rsid w:val="00BF32FC"/>
    <w:rsid w:val="00C00890"/>
    <w:rsid w:val="00C0107F"/>
    <w:rsid w:val="00C17664"/>
    <w:rsid w:val="00C270FF"/>
    <w:rsid w:val="00C303C0"/>
    <w:rsid w:val="00C55F58"/>
    <w:rsid w:val="00C56704"/>
    <w:rsid w:val="00C72B44"/>
    <w:rsid w:val="00C73484"/>
    <w:rsid w:val="00C94F15"/>
    <w:rsid w:val="00CB0323"/>
    <w:rsid w:val="00CB6B4F"/>
    <w:rsid w:val="00CE574B"/>
    <w:rsid w:val="00CE7EC4"/>
    <w:rsid w:val="00CF3F93"/>
    <w:rsid w:val="00CF4C8E"/>
    <w:rsid w:val="00D04490"/>
    <w:rsid w:val="00D200E6"/>
    <w:rsid w:val="00D24F5E"/>
    <w:rsid w:val="00D25D11"/>
    <w:rsid w:val="00D32CBE"/>
    <w:rsid w:val="00D44FF7"/>
    <w:rsid w:val="00D453ED"/>
    <w:rsid w:val="00D554B2"/>
    <w:rsid w:val="00D5669D"/>
    <w:rsid w:val="00D6208C"/>
    <w:rsid w:val="00D6732D"/>
    <w:rsid w:val="00D70101"/>
    <w:rsid w:val="00D72373"/>
    <w:rsid w:val="00D7466F"/>
    <w:rsid w:val="00D754D7"/>
    <w:rsid w:val="00D80EB2"/>
    <w:rsid w:val="00D812FF"/>
    <w:rsid w:val="00D8272E"/>
    <w:rsid w:val="00DA0B7A"/>
    <w:rsid w:val="00DA5CA3"/>
    <w:rsid w:val="00DA6AE1"/>
    <w:rsid w:val="00DE454E"/>
    <w:rsid w:val="00DF00E2"/>
    <w:rsid w:val="00E13734"/>
    <w:rsid w:val="00E2022D"/>
    <w:rsid w:val="00E2752B"/>
    <w:rsid w:val="00E31D47"/>
    <w:rsid w:val="00E320FA"/>
    <w:rsid w:val="00E333A1"/>
    <w:rsid w:val="00E34434"/>
    <w:rsid w:val="00E344B2"/>
    <w:rsid w:val="00E46280"/>
    <w:rsid w:val="00E55B6F"/>
    <w:rsid w:val="00E64BB0"/>
    <w:rsid w:val="00E675D3"/>
    <w:rsid w:val="00E75109"/>
    <w:rsid w:val="00E96428"/>
    <w:rsid w:val="00EA15D8"/>
    <w:rsid w:val="00EB6223"/>
    <w:rsid w:val="00EB68F0"/>
    <w:rsid w:val="00ED7CAB"/>
    <w:rsid w:val="00EE19E8"/>
    <w:rsid w:val="00F00D5A"/>
    <w:rsid w:val="00F061A1"/>
    <w:rsid w:val="00F16BE7"/>
    <w:rsid w:val="00F53817"/>
    <w:rsid w:val="00F81BFB"/>
    <w:rsid w:val="00F845E2"/>
    <w:rsid w:val="00F92ED5"/>
    <w:rsid w:val="00F934E9"/>
    <w:rsid w:val="00FB7CA0"/>
    <w:rsid w:val="00FC057A"/>
    <w:rsid w:val="00FD1F26"/>
    <w:rsid w:val="00FF6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27E616D"/>
  <w15:chartTrackingRefBased/>
  <w15:docId w15:val="{3BA50B87-8CB9-EB40-9539-9A2581CCC0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961B0"/>
    <w:pPr>
      <w:ind w:left="720"/>
      <w:contextualSpacing/>
    </w:pPr>
  </w:style>
  <w:style w:type="table" w:styleId="Tabellenraster">
    <w:name w:val="Table Grid"/>
    <w:basedOn w:val="NormaleTabelle"/>
    <w:uiPriority w:val="39"/>
    <w:rsid w:val="000F4F2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27495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24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63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63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64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726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515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5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65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63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128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00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91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5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096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974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17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816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7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5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18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67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847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1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1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36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8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52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746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7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97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49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31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tiff"/><Relationship Id="rId21" Type="http://schemas.openxmlformats.org/officeDocument/2006/relationships/image" Target="media/image17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63" Type="http://schemas.openxmlformats.org/officeDocument/2006/relationships/image" Target="media/image59.tiff"/><Relationship Id="rId68" Type="http://schemas.openxmlformats.org/officeDocument/2006/relationships/image" Target="media/image64.tiff"/><Relationship Id="rId7" Type="http://schemas.openxmlformats.org/officeDocument/2006/relationships/image" Target="media/image3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tiff"/><Relationship Id="rId11" Type="http://schemas.openxmlformats.org/officeDocument/2006/relationships/image" Target="media/image7.png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53" Type="http://schemas.openxmlformats.org/officeDocument/2006/relationships/image" Target="media/image49.tiff"/><Relationship Id="rId58" Type="http://schemas.openxmlformats.org/officeDocument/2006/relationships/image" Target="media/image54.tiff"/><Relationship Id="rId66" Type="http://schemas.openxmlformats.org/officeDocument/2006/relationships/image" Target="media/image62.tiff"/><Relationship Id="rId5" Type="http://schemas.openxmlformats.org/officeDocument/2006/relationships/image" Target="media/image1.png"/><Relationship Id="rId61" Type="http://schemas.openxmlformats.org/officeDocument/2006/relationships/image" Target="media/image57.tiff"/><Relationship Id="rId19" Type="http://schemas.openxmlformats.org/officeDocument/2006/relationships/image" Target="media/image1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Relationship Id="rId48" Type="http://schemas.openxmlformats.org/officeDocument/2006/relationships/image" Target="media/image44.tiff"/><Relationship Id="rId56" Type="http://schemas.openxmlformats.org/officeDocument/2006/relationships/image" Target="media/image52.tiff"/><Relationship Id="rId64" Type="http://schemas.openxmlformats.org/officeDocument/2006/relationships/image" Target="media/image60.tiff"/><Relationship Id="rId69" Type="http://schemas.openxmlformats.org/officeDocument/2006/relationships/image" Target="media/image65.tiff"/><Relationship Id="rId8" Type="http://schemas.openxmlformats.org/officeDocument/2006/relationships/image" Target="media/image4.tiff"/><Relationship Id="rId51" Type="http://schemas.openxmlformats.org/officeDocument/2006/relationships/image" Target="media/image47.tiff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tiff"/><Relationship Id="rId59" Type="http://schemas.openxmlformats.org/officeDocument/2006/relationships/image" Target="media/image55.tiff"/><Relationship Id="rId67" Type="http://schemas.openxmlformats.org/officeDocument/2006/relationships/image" Target="media/image63.tiff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image" Target="media/image58.tiff"/><Relationship Id="rId70" Type="http://schemas.openxmlformats.org/officeDocument/2006/relationships/image" Target="media/image66.tif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tiff"/><Relationship Id="rId57" Type="http://schemas.openxmlformats.org/officeDocument/2006/relationships/image" Target="media/image53.tiff"/><Relationship Id="rId10" Type="http://schemas.openxmlformats.org/officeDocument/2006/relationships/image" Target="media/image6.png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f"/><Relationship Id="rId65" Type="http://schemas.openxmlformats.org/officeDocument/2006/relationships/image" Target="media/image61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9" Type="http://schemas.openxmlformats.org/officeDocument/2006/relationships/image" Target="media/image35.tiff"/><Relationship Id="rId34" Type="http://schemas.openxmlformats.org/officeDocument/2006/relationships/image" Target="media/image30.tiff"/><Relationship Id="rId50" Type="http://schemas.openxmlformats.org/officeDocument/2006/relationships/image" Target="media/image46.tiff"/><Relationship Id="rId55" Type="http://schemas.openxmlformats.org/officeDocument/2006/relationships/image" Target="media/image51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5666</Words>
  <Characters>35701</Characters>
  <Application>Microsoft Office Word</Application>
  <DocSecurity>0</DocSecurity>
  <Lines>297</Lines>
  <Paragraphs>82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Amir Mikail</dc:creator>
  <cp:keywords/>
  <dc:description/>
  <cp:lastModifiedBy>Amir Mikail</cp:lastModifiedBy>
  <cp:revision>2</cp:revision>
  <dcterms:created xsi:type="dcterms:W3CDTF">2018-09-14T15:53:00Z</dcterms:created>
  <dcterms:modified xsi:type="dcterms:W3CDTF">2018-09-14T15:53:00Z</dcterms:modified>
</cp:coreProperties>
</file>